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7745"/>
      </w:tblGrid>
      <w:tr w:rsidR="00C17521" w:rsidRPr="0085500E" w14:paraId="4F52A5A3" w14:textId="77777777" w:rsidTr="00B44678">
        <w:tc>
          <w:tcPr>
            <w:tcW w:w="2603" w:type="dxa"/>
            <w:shd w:val="clear" w:color="auto" w:fill="A11E29"/>
          </w:tcPr>
          <w:p w14:paraId="7EE3F3A6" w14:textId="77777777" w:rsidR="00C17521" w:rsidRPr="0085500E" w:rsidRDefault="00030326" w:rsidP="0085500E">
            <w:pPr>
              <w:widowControl w:val="0"/>
              <w:jc w:val="both"/>
              <w:rPr>
                <w:rFonts w:eastAsia="Calibri"/>
                <w:b/>
                <w:color w:val="FFFFFF"/>
                <w:sz w:val="22"/>
                <w:szCs w:val="22"/>
              </w:rPr>
            </w:pPr>
            <w:proofErr w:type="spellStart"/>
            <w:proofErr w:type="gramStart"/>
            <w:r>
              <w:rPr>
                <w:rFonts w:eastAsia="Calibri"/>
                <w:b/>
                <w:color w:val="FFFFFF"/>
                <w:sz w:val="22"/>
                <w:szCs w:val="22"/>
              </w:rPr>
              <w:t>Organisme</w:t>
            </w:r>
            <w:proofErr w:type="spellEnd"/>
            <w:r w:rsidR="00F32A76">
              <w:rPr>
                <w:rFonts w:eastAsia="Calibri"/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color w:val="FFFFFF"/>
                <w:sz w:val="22"/>
                <w:szCs w:val="22"/>
              </w:rPr>
              <w:t>:</w:t>
            </w:r>
            <w:proofErr w:type="gramEnd"/>
          </w:p>
        </w:tc>
        <w:tc>
          <w:tcPr>
            <w:tcW w:w="7745" w:type="dxa"/>
            <w:shd w:val="clear" w:color="auto" w:fill="auto"/>
          </w:tcPr>
          <w:p w14:paraId="0A07263D" w14:textId="3BB8210D" w:rsidR="00C17521" w:rsidRPr="00A02457" w:rsidRDefault="00C17521" w:rsidP="0085500E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C17521" w:rsidRPr="0085500E" w14:paraId="1D8ACFC9" w14:textId="77777777" w:rsidTr="00B44678">
        <w:tc>
          <w:tcPr>
            <w:tcW w:w="2603" w:type="dxa"/>
            <w:shd w:val="clear" w:color="auto" w:fill="A11E29"/>
          </w:tcPr>
          <w:p w14:paraId="30A92FE3" w14:textId="77777777" w:rsidR="00C17521" w:rsidRPr="0085500E" w:rsidRDefault="00030326" w:rsidP="0085500E">
            <w:pPr>
              <w:widowControl w:val="0"/>
              <w:jc w:val="both"/>
              <w:rPr>
                <w:rFonts w:eastAsia="Calibri"/>
                <w:b/>
                <w:color w:val="FFFFFF"/>
                <w:sz w:val="22"/>
                <w:szCs w:val="22"/>
              </w:rPr>
            </w:pPr>
            <w:proofErr w:type="gramStart"/>
            <w:r>
              <w:rPr>
                <w:rFonts w:eastAsia="Calibri"/>
                <w:b/>
                <w:color w:val="FFFFFF"/>
                <w:sz w:val="22"/>
                <w:szCs w:val="22"/>
              </w:rPr>
              <w:t>Lieu</w:t>
            </w:r>
            <w:r w:rsidR="00F32A76">
              <w:rPr>
                <w:rFonts w:eastAsia="Calibri"/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color w:val="FFFFFF"/>
                <w:sz w:val="22"/>
                <w:szCs w:val="22"/>
              </w:rPr>
              <w:t>:</w:t>
            </w:r>
            <w:proofErr w:type="gramEnd"/>
          </w:p>
        </w:tc>
        <w:tc>
          <w:tcPr>
            <w:tcW w:w="7745" w:type="dxa"/>
            <w:shd w:val="clear" w:color="auto" w:fill="auto"/>
          </w:tcPr>
          <w:p w14:paraId="659EF0DA" w14:textId="21D8C644" w:rsidR="00C17521" w:rsidRPr="00A02457" w:rsidRDefault="00C17521" w:rsidP="00571BDA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71521DC5" w14:textId="77777777" w:rsidR="00777F8A" w:rsidRPr="00C17BAC" w:rsidRDefault="00777F8A">
      <w:pPr>
        <w:widowControl w:val="0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77"/>
        <w:gridCol w:w="3323"/>
        <w:gridCol w:w="1017"/>
        <w:gridCol w:w="957"/>
        <w:gridCol w:w="1216"/>
      </w:tblGrid>
      <w:tr w:rsidR="00AF4D30" w:rsidRPr="008776EB" w14:paraId="4A8B6AEE" w14:textId="77777777" w:rsidTr="00F54E78">
        <w:trPr>
          <w:trHeight w:val="391"/>
        </w:trPr>
        <w:tc>
          <w:tcPr>
            <w:tcW w:w="3494" w:type="pct"/>
            <w:gridSpan w:val="2"/>
            <w:shd w:val="clear" w:color="auto" w:fill="A11E29"/>
          </w:tcPr>
          <w:p w14:paraId="764D00E7" w14:textId="77777777" w:rsidR="00AF4D30" w:rsidRPr="002C76A8" w:rsidRDefault="00030326" w:rsidP="00873F1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ind w:left="7200" w:hanging="7200"/>
              <w:rPr>
                <w:color w:val="FFFFFF"/>
                <w:spacing w:val="-2"/>
                <w:sz w:val="22"/>
                <w:szCs w:val="22"/>
                <w:lang w:val="fr-CA"/>
              </w:rPr>
            </w:pPr>
            <w:r w:rsidRPr="002C76A8">
              <w:rPr>
                <w:b/>
                <w:color w:val="FFFFFF"/>
                <w:spacing w:val="-2"/>
                <w:sz w:val="22"/>
                <w:szCs w:val="22"/>
                <w:lang w:val="fr-CA"/>
              </w:rPr>
              <w:t>Registre des présences aux réunions d'ouverture et de clôture</w:t>
            </w:r>
            <w:r w:rsidR="00AF4D30" w:rsidRPr="002C76A8">
              <w:rPr>
                <w:b/>
                <w:color w:val="FFFFFF"/>
                <w:spacing w:val="-2"/>
                <w:sz w:val="22"/>
                <w:szCs w:val="22"/>
                <w:lang w:val="fr-CA"/>
              </w:rPr>
              <w:tab/>
            </w:r>
            <w:r w:rsidR="00AF4D30" w:rsidRPr="002C76A8">
              <w:rPr>
                <w:b/>
                <w:color w:val="FFFFFF"/>
                <w:spacing w:val="-2"/>
                <w:sz w:val="22"/>
                <w:szCs w:val="22"/>
                <w:lang w:val="fr-CA"/>
              </w:rPr>
              <w:tab/>
            </w:r>
            <w:r w:rsidR="00AF4D30" w:rsidRPr="002C76A8">
              <w:rPr>
                <w:b/>
                <w:color w:val="FFFFFF"/>
                <w:spacing w:val="-2"/>
                <w:sz w:val="22"/>
                <w:szCs w:val="22"/>
                <w:lang w:val="fr-CA"/>
              </w:rPr>
              <w:tab/>
            </w:r>
          </w:p>
        </w:tc>
        <w:tc>
          <w:tcPr>
            <w:tcW w:w="480" w:type="pct"/>
            <w:shd w:val="clear" w:color="auto" w:fill="A11E29"/>
          </w:tcPr>
          <w:p w14:paraId="0328A551" w14:textId="77777777" w:rsidR="00AF4D30" w:rsidRPr="002C76A8" w:rsidRDefault="00030326" w:rsidP="00A02457">
            <w:pPr>
              <w:rPr>
                <w:lang w:val="fr-CA"/>
              </w:rPr>
            </w:pPr>
            <w:r w:rsidRPr="002C76A8">
              <w:rPr>
                <w:b/>
                <w:color w:val="FFFFFF"/>
                <w:spacing w:val="-2"/>
                <w:szCs w:val="22"/>
                <w:lang w:val="fr-CA"/>
              </w:rPr>
              <w:t>Date de la réunion d'ouverture :</w:t>
            </w:r>
          </w:p>
        </w:tc>
        <w:tc>
          <w:tcPr>
            <w:tcW w:w="452" w:type="pct"/>
            <w:shd w:val="clear" w:color="auto" w:fill="A11E29"/>
          </w:tcPr>
          <w:p w14:paraId="495AD098" w14:textId="77777777" w:rsidR="00AF4D30" w:rsidRPr="002C76A8" w:rsidRDefault="00030326" w:rsidP="00A02457">
            <w:pPr>
              <w:rPr>
                <w:lang w:val="fr-CA"/>
              </w:rPr>
            </w:pPr>
            <w:r w:rsidRPr="002C76A8">
              <w:rPr>
                <w:b/>
                <w:color w:val="FFFFFF"/>
                <w:spacing w:val="-2"/>
                <w:szCs w:val="22"/>
                <w:lang w:val="fr-CA"/>
              </w:rPr>
              <w:t>Date de clôture de la réunion :</w:t>
            </w:r>
          </w:p>
        </w:tc>
        <w:tc>
          <w:tcPr>
            <w:tcW w:w="574" w:type="pct"/>
            <w:shd w:val="clear" w:color="auto" w:fill="A11E29"/>
          </w:tcPr>
          <w:p w14:paraId="3C012B97" w14:textId="77777777" w:rsidR="00030326" w:rsidRPr="002C76A8" w:rsidRDefault="00030326" w:rsidP="0003032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rPr>
                <w:b/>
                <w:color w:val="FFFFFF"/>
                <w:spacing w:val="-2"/>
                <w:szCs w:val="22"/>
                <w:lang w:val="fr-CA"/>
              </w:rPr>
            </w:pPr>
            <w:r w:rsidRPr="002C76A8">
              <w:rPr>
                <w:b/>
                <w:color w:val="FFFFFF"/>
                <w:spacing w:val="-2"/>
                <w:szCs w:val="22"/>
                <w:lang w:val="fr-CA"/>
              </w:rPr>
              <w:t>Signature</w:t>
            </w:r>
          </w:p>
          <w:p w14:paraId="13F21E91" w14:textId="77777777" w:rsidR="00AF4D30" w:rsidRPr="002C76A8" w:rsidRDefault="00030326" w:rsidP="0003032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rPr>
                <w:b/>
                <w:color w:val="FFFFFF"/>
                <w:spacing w:val="-2"/>
                <w:szCs w:val="22"/>
                <w:lang w:val="fr-CA"/>
              </w:rPr>
            </w:pPr>
            <w:r w:rsidRPr="002C76A8">
              <w:rPr>
                <w:b/>
                <w:color w:val="FFFFFF"/>
                <w:spacing w:val="-2"/>
                <w:szCs w:val="22"/>
                <w:lang w:val="fr-CA"/>
              </w:rPr>
              <w:t>(</w:t>
            </w:r>
            <w:proofErr w:type="gramStart"/>
            <w:r w:rsidRPr="002C76A8">
              <w:rPr>
                <w:b/>
                <w:color w:val="FFFFFF"/>
                <w:spacing w:val="-2"/>
                <w:szCs w:val="22"/>
                <w:lang w:val="fr-CA"/>
              </w:rPr>
              <w:t>signature</w:t>
            </w:r>
            <w:proofErr w:type="gramEnd"/>
            <w:r w:rsidRPr="002C76A8">
              <w:rPr>
                <w:b/>
                <w:color w:val="FFFFFF"/>
                <w:spacing w:val="-2"/>
                <w:szCs w:val="22"/>
                <w:lang w:val="fr-CA"/>
              </w:rPr>
              <w:t xml:space="preserve"> électronique et physique)</w:t>
            </w:r>
          </w:p>
        </w:tc>
      </w:tr>
      <w:tr w:rsidR="00AF4D30" w:rsidRPr="008776EB" w14:paraId="4516F4AB" w14:textId="77777777" w:rsidTr="00F54E78">
        <w:tc>
          <w:tcPr>
            <w:tcW w:w="1925" w:type="pct"/>
            <w:shd w:val="clear" w:color="auto" w:fill="BFBFBF"/>
          </w:tcPr>
          <w:p w14:paraId="61920686" w14:textId="77777777" w:rsidR="00AF4D30" w:rsidRPr="00571BDA" w:rsidRDefault="00AF4D30" w:rsidP="00873F1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rPr>
                <w:b/>
                <w:color w:val="FFFFFF"/>
                <w:spacing w:val="-2"/>
                <w:sz w:val="22"/>
                <w:szCs w:val="22"/>
                <w:lang w:val="fr-CA"/>
              </w:rPr>
            </w:pPr>
            <w:r w:rsidRPr="002C76A8">
              <w:rPr>
                <w:b/>
                <w:color w:val="FFFFFF"/>
                <w:spacing w:val="-2"/>
                <w:sz w:val="22"/>
                <w:szCs w:val="22"/>
                <w:lang w:val="fr-CA"/>
              </w:rPr>
              <w:t xml:space="preserve"> </w:t>
            </w:r>
            <w:r w:rsidR="00030326" w:rsidRPr="00571BDA">
              <w:rPr>
                <w:b/>
                <w:color w:val="FFFFFF"/>
                <w:spacing w:val="-2"/>
                <w:sz w:val="22"/>
                <w:szCs w:val="22"/>
                <w:lang w:val="fr-CA"/>
              </w:rPr>
              <w:t>Nom</w:t>
            </w:r>
          </w:p>
        </w:tc>
        <w:tc>
          <w:tcPr>
            <w:tcW w:w="1569" w:type="pct"/>
            <w:shd w:val="clear" w:color="auto" w:fill="BFBFBF"/>
          </w:tcPr>
          <w:p w14:paraId="3A112942" w14:textId="77777777" w:rsidR="00AF4D30" w:rsidRPr="0085500E" w:rsidRDefault="00AF4D30" w:rsidP="0045005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rPr>
                <w:b/>
                <w:color w:val="FFFFFF"/>
                <w:spacing w:val="-2"/>
                <w:sz w:val="22"/>
                <w:szCs w:val="22"/>
              </w:rPr>
            </w:pPr>
            <w:r w:rsidRPr="0085500E"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450050">
              <w:rPr>
                <w:b/>
                <w:color w:val="FFFFFF"/>
                <w:spacing w:val="-2"/>
                <w:sz w:val="22"/>
                <w:szCs w:val="22"/>
              </w:rPr>
              <w:t>Fonction</w:t>
            </w:r>
            <w:proofErr w:type="spellEnd"/>
            <w:r w:rsidR="00450050"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450050">
              <w:rPr>
                <w:b/>
                <w:color w:val="FFFFFF"/>
                <w:spacing w:val="-2"/>
                <w:sz w:val="22"/>
                <w:szCs w:val="22"/>
              </w:rPr>
              <w:t>occup</w:t>
            </w:r>
            <w:r w:rsidR="00450050" w:rsidRPr="00030326">
              <w:rPr>
                <w:b/>
                <w:color w:val="FFFFFF"/>
                <w:spacing w:val="-2"/>
                <w:sz w:val="22"/>
                <w:szCs w:val="22"/>
              </w:rPr>
              <w:t>é</w:t>
            </w:r>
            <w:r w:rsidR="00450050">
              <w:rPr>
                <w:b/>
                <w:color w:val="FFFFFF"/>
                <w:spacing w:val="-2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932" w:type="pct"/>
            <w:gridSpan w:val="2"/>
            <w:shd w:val="clear" w:color="auto" w:fill="BFBFBF"/>
          </w:tcPr>
          <w:p w14:paraId="3F689601" w14:textId="77777777" w:rsidR="00AF4D30" w:rsidRPr="002C76A8" w:rsidRDefault="00030326" w:rsidP="00A0245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jc w:val="center"/>
              <w:rPr>
                <w:i/>
                <w:color w:val="FFFFFF"/>
                <w:spacing w:val="-2"/>
                <w:sz w:val="22"/>
                <w:szCs w:val="22"/>
                <w:lang w:val="fr-CA"/>
              </w:rPr>
            </w:pPr>
            <w:r w:rsidRPr="002C76A8">
              <w:rPr>
                <w:i/>
                <w:color w:val="FFFFFF"/>
                <w:spacing w:val="-2"/>
                <w:sz w:val="22"/>
                <w:szCs w:val="22"/>
                <w:lang w:val="fr-CA"/>
              </w:rPr>
              <w:t>Indiquez votre présence par un "X".</w:t>
            </w:r>
          </w:p>
        </w:tc>
        <w:tc>
          <w:tcPr>
            <w:tcW w:w="574" w:type="pct"/>
            <w:shd w:val="clear" w:color="auto" w:fill="BFBFBF"/>
          </w:tcPr>
          <w:p w14:paraId="2A4F73B7" w14:textId="77777777" w:rsidR="00AF4D30" w:rsidRPr="002C76A8" w:rsidRDefault="00030326" w:rsidP="00A0245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jc w:val="center"/>
              <w:rPr>
                <w:i/>
                <w:color w:val="FFFFFF"/>
                <w:spacing w:val="-2"/>
                <w:sz w:val="22"/>
                <w:szCs w:val="22"/>
                <w:lang w:val="fr-CA"/>
              </w:rPr>
            </w:pPr>
            <w:r w:rsidRPr="002C76A8">
              <w:rPr>
                <w:i/>
                <w:color w:val="FFFFFF"/>
                <w:spacing w:val="-2"/>
                <w:sz w:val="22"/>
                <w:szCs w:val="22"/>
                <w:lang w:val="fr-CA"/>
              </w:rPr>
              <w:t>(Signature électronique ou manuscrite obligatoire)</w:t>
            </w:r>
          </w:p>
        </w:tc>
      </w:tr>
      <w:tr w:rsidR="00AF4D30" w:rsidRPr="002C76A8" w14:paraId="1B86D8E1" w14:textId="77777777" w:rsidTr="00F54E78">
        <w:tc>
          <w:tcPr>
            <w:tcW w:w="1925" w:type="pct"/>
          </w:tcPr>
          <w:p w14:paraId="1CB51F03" w14:textId="143AF0AD" w:rsidR="00AF4D30" w:rsidRPr="002C76A8" w:rsidRDefault="00AF4D30" w:rsidP="00873F1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rPr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1569" w:type="pct"/>
          </w:tcPr>
          <w:p w14:paraId="6B73763A" w14:textId="342FEBC0" w:rsidR="00AF4D30" w:rsidRPr="002C76A8" w:rsidRDefault="00AF4D30" w:rsidP="00873F1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rPr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480" w:type="pct"/>
          </w:tcPr>
          <w:p w14:paraId="4D0D6451" w14:textId="1F68CF60" w:rsidR="00AF4D30" w:rsidRPr="002C76A8" w:rsidRDefault="00AF4D30" w:rsidP="009140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jc w:val="center"/>
              <w:rPr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452" w:type="pct"/>
          </w:tcPr>
          <w:p w14:paraId="2A1B6C54" w14:textId="2D73E27E" w:rsidR="00914078" w:rsidRPr="002C76A8" w:rsidRDefault="00914078" w:rsidP="0091407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jc w:val="center"/>
              <w:rPr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574" w:type="pct"/>
          </w:tcPr>
          <w:p w14:paraId="7917A7A2" w14:textId="77777777" w:rsidR="00AF4D30" w:rsidRPr="002C76A8" w:rsidRDefault="00AF4D30" w:rsidP="00A0245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jc w:val="center"/>
              <w:rPr>
                <w:spacing w:val="-2"/>
                <w:sz w:val="22"/>
                <w:szCs w:val="22"/>
                <w:lang w:val="fr-CA"/>
              </w:rPr>
            </w:pPr>
          </w:p>
        </w:tc>
      </w:tr>
      <w:tr w:rsidR="00AF4D30" w:rsidRPr="002C76A8" w14:paraId="271C1AA0" w14:textId="77777777" w:rsidTr="00F54E78">
        <w:tc>
          <w:tcPr>
            <w:tcW w:w="1925" w:type="pct"/>
          </w:tcPr>
          <w:p w14:paraId="1F3B004A" w14:textId="12E847B5" w:rsidR="00AF4D30" w:rsidRPr="002C76A8" w:rsidRDefault="00AF4D30" w:rsidP="00873F1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rPr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1569" w:type="pct"/>
          </w:tcPr>
          <w:p w14:paraId="3586D47A" w14:textId="51C4C906" w:rsidR="00AF4D30" w:rsidRPr="002C76A8" w:rsidRDefault="00AF4D30" w:rsidP="00873F1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rPr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480" w:type="pct"/>
          </w:tcPr>
          <w:p w14:paraId="10920BA3" w14:textId="0560CF70" w:rsidR="00AF4D30" w:rsidRPr="008776EB" w:rsidRDefault="00AF4D30" w:rsidP="00A0245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jc w:val="center"/>
              <w:rPr>
                <w:b/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452" w:type="pct"/>
          </w:tcPr>
          <w:p w14:paraId="4DD53259" w14:textId="6E02B082" w:rsidR="00AF4D30" w:rsidRPr="009A592F" w:rsidRDefault="00AF4D30" w:rsidP="00A0245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jc w:val="center"/>
              <w:rPr>
                <w:b/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574" w:type="pct"/>
          </w:tcPr>
          <w:p w14:paraId="06F95AC6" w14:textId="77777777" w:rsidR="00AF4D30" w:rsidRPr="002C76A8" w:rsidRDefault="00AF4D30" w:rsidP="00A0245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jc w:val="center"/>
              <w:rPr>
                <w:spacing w:val="-2"/>
                <w:sz w:val="22"/>
                <w:szCs w:val="22"/>
                <w:lang w:val="fr-CA"/>
              </w:rPr>
            </w:pPr>
          </w:p>
        </w:tc>
      </w:tr>
      <w:tr w:rsidR="00AF4D30" w:rsidRPr="00571BDA" w14:paraId="59B58E66" w14:textId="77777777" w:rsidTr="00F54E78">
        <w:tc>
          <w:tcPr>
            <w:tcW w:w="1925" w:type="pct"/>
          </w:tcPr>
          <w:p w14:paraId="7C36248B" w14:textId="783A6D99" w:rsidR="00AF4D30" w:rsidRPr="002C76A8" w:rsidRDefault="00AF4D30" w:rsidP="00873F1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rPr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1569" w:type="pct"/>
          </w:tcPr>
          <w:p w14:paraId="4424E015" w14:textId="748B88E1" w:rsidR="00AF4D30" w:rsidRPr="002C76A8" w:rsidRDefault="00AF4D30" w:rsidP="00873F1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rPr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480" w:type="pct"/>
          </w:tcPr>
          <w:p w14:paraId="55B55B92" w14:textId="280F1B26" w:rsidR="00AF4D30" w:rsidRPr="008776EB" w:rsidRDefault="00AF4D30" w:rsidP="00A0245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jc w:val="center"/>
              <w:rPr>
                <w:b/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452" w:type="pct"/>
          </w:tcPr>
          <w:p w14:paraId="2986D6FE" w14:textId="66913A93" w:rsidR="00AF4D30" w:rsidRPr="009A592F" w:rsidRDefault="00AF4D30" w:rsidP="00A0245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jc w:val="center"/>
              <w:rPr>
                <w:b/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574" w:type="pct"/>
          </w:tcPr>
          <w:p w14:paraId="34F297C7" w14:textId="77777777" w:rsidR="00AF4D30" w:rsidRPr="002C76A8" w:rsidRDefault="00AF4D30" w:rsidP="00A0245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jc w:val="center"/>
              <w:rPr>
                <w:spacing w:val="-2"/>
                <w:sz w:val="22"/>
                <w:szCs w:val="22"/>
                <w:lang w:val="fr-CA"/>
              </w:rPr>
            </w:pPr>
          </w:p>
        </w:tc>
      </w:tr>
      <w:tr w:rsidR="00AF4D30" w:rsidRPr="00571BDA" w14:paraId="5BDFA98C" w14:textId="77777777" w:rsidTr="00F54E78">
        <w:tc>
          <w:tcPr>
            <w:tcW w:w="1925" w:type="pct"/>
          </w:tcPr>
          <w:p w14:paraId="2524C87B" w14:textId="6C80F4F6" w:rsidR="00AF4D30" w:rsidRPr="002C76A8" w:rsidRDefault="00AF4D30" w:rsidP="00873F1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rPr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1569" w:type="pct"/>
          </w:tcPr>
          <w:p w14:paraId="0F2BDFF7" w14:textId="2A428039" w:rsidR="00AF4D30" w:rsidRPr="002C76A8" w:rsidRDefault="00AF4D30" w:rsidP="00873F1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rPr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480" w:type="pct"/>
          </w:tcPr>
          <w:p w14:paraId="213BD2EF" w14:textId="543DD21D" w:rsidR="00AF4D30" w:rsidRPr="008776EB" w:rsidRDefault="00AF4D30" w:rsidP="00A0245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jc w:val="center"/>
              <w:rPr>
                <w:b/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452" w:type="pct"/>
          </w:tcPr>
          <w:p w14:paraId="0F17EA40" w14:textId="62B28058" w:rsidR="00AF4D30" w:rsidRPr="00350C8E" w:rsidRDefault="00AF4D30" w:rsidP="00A0245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jc w:val="center"/>
              <w:rPr>
                <w:b/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574" w:type="pct"/>
          </w:tcPr>
          <w:p w14:paraId="23826168" w14:textId="77777777" w:rsidR="00AF4D30" w:rsidRPr="002C76A8" w:rsidRDefault="00AF4D30" w:rsidP="00A0245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jc w:val="center"/>
              <w:rPr>
                <w:spacing w:val="-2"/>
                <w:sz w:val="22"/>
                <w:szCs w:val="22"/>
                <w:lang w:val="fr-CA"/>
              </w:rPr>
            </w:pPr>
          </w:p>
        </w:tc>
      </w:tr>
      <w:tr w:rsidR="00AF4D30" w:rsidRPr="00571BDA" w14:paraId="0D344D72" w14:textId="77777777" w:rsidTr="00F54E78">
        <w:tc>
          <w:tcPr>
            <w:tcW w:w="1925" w:type="pct"/>
          </w:tcPr>
          <w:p w14:paraId="2E7846BD" w14:textId="74F299B1" w:rsidR="00AF4D30" w:rsidRPr="002C76A8" w:rsidRDefault="00AF4D30" w:rsidP="00873F1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rPr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1569" w:type="pct"/>
          </w:tcPr>
          <w:p w14:paraId="573E8332" w14:textId="19FF0075" w:rsidR="00AF4D30" w:rsidRPr="002C76A8" w:rsidRDefault="00AF4D30" w:rsidP="00873F1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rPr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480" w:type="pct"/>
          </w:tcPr>
          <w:p w14:paraId="143BFA65" w14:textId="77777777" w:rsidR="00AF4D30" w:rsidRPr="002C76A8" w:rsidRDefault="00AF4D30" w:rsidP="0045342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rPr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452" w:type="pct"/>
          </w:tcPr>
          <w:p w14:paraId="5C01B760" w14:textId="66C1445F" w:rsidR="00AF4D30" w:rsidRPr="008776EB" w:rsidRDefault="00AF4D30" w:rsidP="00A0245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jc w:val="center"/>
              <w:rPr>
                <w:b/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574" w:type="pct"/>
          </w:tcPr>
          <w:p w14:paraId="48E4D10A" w14:textId="77777777" w:rsidR="00AF4D30" w:rsidRPr="002C76A8" w:rsidRDefault="00AF4D30" w:rsidP="00A0245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jc w:val="center"/>
              <w:rPr>
                <w:spacing w:val="-2"/>
                <w:sz w:val="22"/>
                <w:szCs w:val="22"/>
                <w:lang w:val="fr-CA"/>
              </w:rPr>
            </w:pPr>
          </w:p>
        </w:tc>
      </w:tr>
      <w:tr w:rsidR="00AF4D30" w:rsidRPr="00571BDA" w14:paraId="2E97086E" w14:textId="77777777" w:rsidTr="00F54E78">
        <w:tc>
          <w:tcPr>
            <w:tcW w:w="1925" w:type="pct"/>
          </w:tcPr>
          <w:p w14:paraId="2A8BB59A" w14:textId="77777777" w:rsidR="00AF4D30" w:rsidRPr="002C76A8" w:rsidRDefault="00AF4D30" w:rsidP="00873F1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rPr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1569" w:type="pct"/>
          </w:tcPr>
          <w:p w14:paraId="4CC2AEB5" w14:textId="77777777" w:rsidR="00AF4D30" w:rsidRPr="002C76A8" w:rsidRDefault="00AF4D30" w:rsidP="00873F1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rPr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480" w:type="pct"/>
          </w:tcPr>
          <w:p w14:paraId="63B546D2" w14:textId="77777777" w:rsidR="00AF4D30" w:rsidRPr="002C76A8" w:rsidRDefault="00AF4D30" w:rsidP="00A0245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jc w:val="center"/>
              <w:rPr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452" w:type="pct"/>
          </w:tcPr>
          <w:p w14:paraId="3C6AC3CD" w14:textId="77777777" w:rsidR="00AF4D30" w:rsidRPr="002C76A8" w:rsidRDefault="00AF4D30" w:rsidP="00A0245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jc w:val="center"/>
              <w:rPr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574" w:type="pct"/>
          </w:tcPr>
          <w:p w14:paraId="66E65D52" w14:textId="77777777" w:rsidR="00AF4D30" w:rsidRPr="002C76A8" w:rsidRDefault="00AF4D30" w:rsidP="00A0245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jc w:val="center"/>
              <w:rPr>
                <w:spacing w:val="-2"/>
                <w:sz w:val="22"/>
                <w:szCs w:val="22"/>
                <w:lang w:val="fr-CA"/>
              </w:rPr>
            </w:pPr>
          </w:p>
        </w:tc>
      </w:tr>
      <w:tr w:rsidR="00AF4D30" w:rsidRPr="00571BDA" w14:paraId="738A6D58" w14:textId="77777777" w:rsidTr="00F54E78">
        <w:tc>
          <w:tcPr>
            <w:tcW w:w="1925" w:type="pct"/>
          </w:tcPr>
          <w:p w14:paraId="732B1E2D" w14:textId="77777777" w:rsidR="00AF4D30" w:rsidRPr="002C76A8" w:rsidRDefault="00AF4D30" w:rsidP="00873F1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rPr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1569" w:type="pct"/>
          </w:tcPr>
          <w:p w14:paraId="5831A9B8" w14:textId="77777777" w:rsidR="00AF4D30" w:rsidRPr="002C76A8" w:rsidRDefault="00AF4D30" w:rsidP="00873F1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rPr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480" w:type="pct"/>
          </w:tcPr>
          <w:p w14:paraId="0448DDFA" w14:textId="77777777" w:rsidR="00AF4D30" w:rsidRPr="002C76A8" w:rsidRDefault="00AF4D30" w:rsidP="00A0245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jc w:val="center"/>
              <w:rPr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452" w:type="pct"/>
          </w:tcPr>
          <w:p w14:paraId="7A786309" w14:textId="77777777" w:rsidR="00AF4D30" w:rsidRPr="002C76A8" w:rsidRDefault="00AF4D30" w:rsidP="00A0245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jc w:val="center"/>
              <w:rPr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574" w:type="pct"/>
          </w:tcPr>
          <w:p w14:paraId="777C3858" w14:textId="77777777" w:rsidR="00AF4D30" w:rsidRPr="002C76A8" w:rsidRDefault="00AF4D30" w:rsidP="00A0245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jc w:val="center"/>
              <w:rPr>
                <w:spacing w:val="-2"/>
                <w:sz w:val="22"/>
                <w:szCs w:val="22"/>
                <w:lang w:val="fr-CA"/>
              </w:rPr>
            </w:pPr>
          </w:p>
        </w:tc>
      </w:tr>
      <w:tr w:rsidR="00AF4D30" w:rsidRPr="00571BDA" w14:paraId="01DF5766" w14:textId="77777777" w:rsidTr="00F54E78">
        <w:tc>
          <w:tcPr>
            <w:tcW w:w="1925" w:type="pct"/>
          </w:tcPr>
          <w:p w14:paraId="2091C008" w14:textId="77777777" w:rsidR="00AF4D30" w:rsidRPr="002C76A8" w:rsidRDefault="00AF4D30" w:rsidP="00873F1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rPr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1569" w:type="pct"/>
          </w:tcPr>
          <w:p w14:paraId="1280BE83" w14:textId="77777777" w:rsidR="00AF4D30" w:rsidRPr="002C76A8" w:rsidRDefault="00AF4D30" w:rsidP="00873F1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rPr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480" w:type="pct"/>
          </w:tcPr>
          <w:p w14:paraId="701965A1" w14:textId="77777777" w:rsidR="00AF4D30" w:rsidRPr="002C76A8" w:rsidRDefault="00AF4D30" w:rsidP="00A0245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jc w:val="center"/>
              <w:rPr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452" w:type="pct"/>
          </w:tcPr>
          <w:p w14:paraId="195CBA9E" w14:textId="77777777" w:rsidR="00AF4D30" w:rsidRPr="002C76A8" w:rsidRDefault="00AF4D30" w:rsidP="00A0245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jc w:val="center"/>
              <w:rPr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574" w:type="pct"/>
          </w:tcPr>
          <w:p w14:paraId="156FECE2" w14:textId="77777777" w:rsidR="00AF4D30" w:rsidRPr="002C76A8" w:rsidRDefault="00AF4D30" w:rsidP="00A0245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jc w:val="center"/>
              <w:rPr>
                <w:spacing w:val="-2"/>
                <w:sz w:val="22"/>
                <w:szCs w:val="22"/>
                <w:lang w:val="fr-CA"/>
              </w:rPr>
            </w:pPr>
          </w:p>
        </w:tc>
      </w:tr>
      <w:tr w:rsidR="00AF4D30" w:rsidRPr="00571BDA" w14:paraId="7AFCAE62" w14:textId="77777777" w:rsidTr="00F54E78">
        <w:tc>
          <w:tcPr>
            <w:tcW w:w="1925" w:type="pct"/>
          </w:tcPr>
          <w:p w14:paraId="7028877E" w14:textId="77777777" w:rsidR="00AF4D30" w:rsidRPr="002C76A8" w:rsidRDefault="00AF4D30" w:rsidP="00873F1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rPr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1569" w:type="pct"/>
          </w:tcPr>
          <w:p w14:paraId="5DE2E9C1" w14:textId="77777777" w:rsidR="00AF4D30" w:rsidRPr="002C76A8" w:rsidRDefault="00AF4D30" w:rsidP="00873F1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rPr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480" w:type="pct"/>
          </w:tcPr>
          <w:p w14:paraId="652E8121" w14:textId="77777777" w:rsidR="00AF4D30" w:rsidRPr="002C76A8" w:rsidRDefault="00AF4D30" w:rsidP="00A0245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jc w:val="center"/>
              <w:rPr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452" w:type="pct"/>
          </w:tcPr>
          <w:p w14:paraId="441CBE08" w14:textId="77777777" w:rsidR="00AF4D30" w:rsidRPr="002C76A8" w:rsidRDefault="00AF4D30" w:rsidP="00A0245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jc w:val="center"/>
              <w:rPr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574" w:type="pct"/>
          </w:tcPr>
          <w:p w14:paraId="1DB31A17" w14:textId="77777777" w:rsidR="00AF4D30" w:rsidRPr="002C76A8" w:rsidRDefault="00AF4D30" w:rsidP="00A0245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jc w:val="center"/>
              <w:rPr>
                <w:spacing w:val="-2"/>
                <w:sz w:val="22"/>
                <w:szCs w:val="22"/>
                <w:lang w:val="fr-CA"/>
              </w:rPr>
            </w:pPr>
          </w:p>
        </w:tc>
      </w:tr>
      <w:tr w:rsidR="00AF4D30" w:rsidRPr="00571BDA" w14:paraId="221785B1" w14:textId="77777777" w:rsidTr="00F54E78">
        <w:tc>
          <w:tcPr>
            <w:tcW w:w="1925" w:type="pct"/>
          </w:tcPr>
          <w:p w14:paraId="4ABAD120" w14:textId="77777777" w:rsidR="00AF4D30" w:rsidRPr="002C76A8" w:rsidRDefault="00AF4D30" w:rsidP="00873F1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rPr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1569" w:type="pct"/>
          </w:tcPr>
          <w:p w14:paraId="7BF58546" w14:textId="77777777" w:rsidR="00AF4D30" w:rsidRPr="002C76A8" w:rsidRDefault="00AF4D30" w:rsidP="00873F1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rPr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480" w:type="pct"/>
          </w:tcPr>
          <w:p w14:paraId="1506C7AB" w14:textId="77777777" w:rsidR="00AF4D30" w:rsidRPr="002C76A8" w:rsidRDefault="00AF4D30" w:rsidP="00A0245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jc w:val="center"/>
              <w:rPr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452" w:type="pct"/>
          </w:tcPr>
          <w:p w14:paraId="40269AB3" w14:textId="77777777" w:rsidR="00AF4D30" w:rsidRPr="002C76A8" w:rsidRDefault="00AF4D30" w:rsidP="00A0245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jc w:val="center"/>
              <w:rPr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574" w:type="pct"/>
          </w:tcPr>
          <w:p w14:paraId="2409ABFB" w14:textId="77777777" w:rsidR="00AF4D30" w:rsidRPr="002C76A8" w:rsidRDefault="00AF4D30" w:rsidP="00A0245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jc w:val="center"/>
              <w:rPr>
                <w:spacing w:val="-2"/>
                <w:sz w:val="22"/>
                <w:szCs w:val="22"/>
                <w:lang w:val="fr-CA"/>
              </w:rPr>
            </w:pPr>
          </w:p>
        </w:tc>
      </w:tr>
      <w:tr w:rsidR="00AF4D30" w:rsidRPr="00571BDA" w14:paraId="16C43D5E" w14:textId="77777777" w:rsidTr="00F54E78">
        <w:tc>
          <w:tcPr>
            <w:tcW w:w="1925" w:type="pct"/>
          </w:tcPr>
          <w:p w14:paraId="7B70920B" w14:textId="77777777" w:rsidR="00AF4D30" w:rsidRPr="002C76A8" w:rsidRDefault="00AF4D30" w:rsidP="00873F1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rPr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1569" w:type="pct"/>
          </w:tcPr>
          <w:p w14:paraId="289F996C" w14:textId="77777777" w:rsidR="00AF4D30" w:rsidRPr="002C76A8" w:rsidRDefault="00AF4D30" w:rsidP="00873F1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rPr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480" w:type="pct"/>
          </w:tcPr>
          <w:p w14:paraId="0DCD8D98" w14:textId="77777777" w:rsidR="00AF4D30" w:rsidRPr="002C76A8" w:rsidRDefault="00AF4D30" w:rsidP="00A0245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jc w:val="center"/>
              <w:rPr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452" w:type="pct"/>
          </w:tcPr>
          <w:p w14:paraId="21BDAD07" w14:textId="77777777" w:rsidR="00AF4D30" w:rsidRPr="002C76A8" w:rsidRDefault="00AF4D30" w:rsidP="00A0245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jc w:val="center"/>
              <w:rPr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574" w:type="pct"/>
          </w:tcPr>
          <w:p w14:paraId="04A3B0DA" w14:textId="77777777" w:rsidR="00AF4D30" w:rsidRPr="002C76A8" w:rsidRDefault="00AF4D30" w:rsidP="00A0245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jc w:val="center"/>
              <w:rPr>
                <w:spacing w:val="-2"/>
                <w:sz w:val="22"/>
                <w:szCs w:val="22"/>
                <w:lang w:val="fr-CA"/>
              </w:rPr>
            </w:pPr>
          </w:p>
        </w:tc>
      </w:tr>
      <w:tr w:rsidR="00AF4D30" w:rsidRPr="00571BDA" w14:paraId="63C59195" w14:textId="77777777" w:rsidTr="00F54E78">
        <w:tc>
          <w:tcPr>
            <w:tcW w:w="1925" w:type="pct"/>
          </w:tcPr>
          <w:p w14:paraId="0172EC09" w14:textId="77777777" w:rsidR="00AF4D30" w:rsidRPr="002C76A8" w:rsidRDefault="00AF4D30" w:rsidP="00873F1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rPr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1569" w:type="pct"/>
          </w:tcPr>
          <w:p w14:paraId="30D5C12E" w14:textId="77777777" w:rsidR="00AF4D30" w:rsidRPr="002C76A8" w:rsidRDefault="00AF4D30" w:rsidP="00873F1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rPr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480" w:type="pct"/>
          </w:tcPr>
          <w:p w14:paraId="1360C620" w14:textId="77777777" w:rsidR="00AF4D30" w:rsidRPr="002C76A8" w:rsidRDefault="00AF4D30" w:rsidP="00A0245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jc w:val="center"/>
              <w:rPr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452" w:type="pct"/>
          </w:tcPr>
          <w:p w14:paraId="029D7263" w14:textId="77777777" w:rsidR="00AF4D30" w:rsidRPr="002C76A8" w:rsidRDefault="00AF4D30" w:rsidP="00A0245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jc w:val="center"/>
              <w:rPr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574" w:type="pct"/>
          </w:tcPr>
          <w:p w14:paraId="6D39F6FF" w14:textId="77777777" w:rsidR="00AF4D30" w:rsidRPr="002C76A8" w:rsidRDefault="00AF4D30" w:rsidP="00A0245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jc w:val="center"/>
              <w:rPr>
                <w:spacing w:val="-2"/>
                <w:sz w:val="22"/>
                <w:szCs w:val="22"/>
                <w:lang w:val="fr-CA"/>
              </w:rPr>
            </w:pPr>
          </w:p>
        </w:tc>
      </w:tr>
      <w:tr w:rsidR="00AF4D30" w:rsidRPr="00571BDA" w14:paraId="6FFAFAE6" w14:textId="77777777" w:rsidTr="00F54E78">
        <w:tc>
          <w:tcPr>
            <w:tcW w:w="1925" w:type="pct"/>
          </w:tcPr>
          <w:p w14:paraId="2D6EDA85" w14:textId="77777777" w:rsidR="00AF4D30" w:rsidRPr="002C76A8" w:rsidRDefault="00AF4D30" w:rsidP="00873F1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rPr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1569" w:type="pct"/>
          </w:tcPr>
          <w:p w14:paraId="10C1EE8B" w14:textId="77777777" w:rsidR="00AF4D30" w:rsidRPr="002C76A8" w:rsidRDefault="00AF4D30" w:rsidP="00873F1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rPr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480" w:type="pct"/>
          </w:tcPr>
          <w:p w14:paraId="7AE9163F" w14:textId="77777777" w:rsidR="00AF4D30" w:rsidRPr="002C76A8" w:rsidRDefault="00AF4D30" w:rsidP="00A0245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jc w:val="center"/>
              <w:rPr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452" w:type="pct"/>
          </w:tcPr>
          <w:p w14:paraId="5B07613A" w14:textId="77777777" w:rsidR="00AF4D30" w:rsidRPr="002C76A8" w:rsidRDefault="00AF4D30" w:rsidP="00A0245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jc w:val="center"/>
              <w:rPr>
                <w:spacing w:val="-2"/>
                <w:sz w:val="22"/>
                <w:szCs w:val="22"/>
                <w:lang w:val="fr-CA"/>
              </w:rPr>
            </w:pPr>
          </w:p>
        </w:tc>
        <w:tc>
          <w:tcPr>
            <w:tcW w:w="574" w:type="pct"/>
          </w:tcPr>
          <w:p w14:paraId="4529CF1A" w14:textId="77777777" w:rsidR="00AF4D30" w:rsidRPr="002C76A8" w:rsidRDefault="00AF4D30" w:rsidP="00A0245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270"/>
                <w:tab w:val="left" w:pos="6480"/>
                <w:tab w:val="left" w:pos="6726"/>
                <w:tab w:val="left" w:pos="7200"/>
              </w:tabs>
              <w:suppressAutoHyphens/>
              <w:spacing w:before="90" w:after="54"/>
              <w:jc w:val="center"/>
              <w:rPr>
                <w:spacing w:val="-2"/>
                <w:sz w:val="22"/>
                <w:szCs w:val="22"/>
                <w:lang w:val="fr-CA"/>
              </w:rPr>
            </w:pPr>
          </w:p>
        </w:tc>
      </w:tr>
    </w:tbl>
    <w:p w14:paraId="0A783D53" w14:textId="77777777" w:rsidR="00071C60" w:rsidRPr="002C76A8" w:rsidRDefault="00071C60">
      <w:pPr>
        <w:widowControl w:val="0"/>
        <w:jc w:val="both"/>
        <w:rPr>
          <w:rFonts w:ascii="Arial" w:hAnsi="Arial" w:cs="Arial"/>
          <w:lang w:val="fr-CA"/>
        </w:rPr>
      </w:pPr>
    </w:p>
    <w:p w14:paraId="41D53EB1" w14:textId="07F983A1" w:rsidR="00C17521" w:rsidRPr="002C76A8" w:rsidRDefault="00361E2E" w:rsidP="00361E2E">
      <w:pPr>
        <w:widowControl w:val="0"/>
        <w:pBdr>
          <w:bottom w:val="double" w:sz="6" w:space="1" w:color="auto"/>
        </w:pBdr>
        <w:jc w:val="both"/>
        <w:rPr>
          <w:rFonts w:ascii="Arial" w:hAnsi="Arial" w:cs="Arial"/>
          <w:lang w:val="fr-CA"/>
        </w:rPr>
      </w:pPr>
      <w:r w:rsidRPr="002C76A8">
        <w:rPr>
          <w:rFonts w:ascii="Arial" w:hAnsi="Arial" w:cs="Arial"/>
          <w:lang w:val="fr-CA"/>
        </w:rPr>
        <w:t>Responsable de l'équipe :</w:t>
      </w:r>
      <w:r w:rsidR="009073EC">
        <w:rPr>
          <w:rFonts w:ascii="Arial" w:hAnsi="Arial" w:cs="Arial"/>
          <w:lang w:val="fr-CA"/>
        </w:rPr>
        <w:t xml:space="preserve"> </w:t>
      </w:r>
    </w:p>
    <w:p w14:paraId="2CD2E637" w14:textId="77777777" w:rsidR="00361E2E" w:rsidRPr="002C76A8" w:rsidRDefault="00361E2E" w:rsidP="00C17521">
      <w:pPr>
        <w:widowControl w:val="0"/>
        <w:pBdr>
          <w:bottom w:val="double" w:sz="6" w:space="1" w:color="auto"/>
        </w:pBdr>
        <w:jc w:val="both"/>
        <w:rPr>
          <w:rFonts w:ascii="Arial" w:hAnsi="Arial" w:cs="Arial"/>
          <w:lang w:val="fr-CA"/>
        </w:rPr>
      </w:pPr>
    </w:p>
    <w:p w14:paraId="31D6A49F" w14:textId="2239F7E1" w:rsidR="00C17BAC" w:rsidRPr="002C76A8" w:rsidRDefault="00361E2E" w:rsidP="00C17521">
      <w:pPr>
        <w:widowControl w:val="0"/>
        <w:pBdr>
          <w:bottom w:val="double" w:sz="6" w:space="1" w:color="auto"/>
        </w:pBdr>
        <w:jc w:val="both"/>
        <w:rPr>
          <w:rFonts w:ascii="Arial" w:hAnsi="Arial" w:cs="Arial"/>
          <w:lang w:val="fr-CA"/>
        </w:rPr>
      </w:pPr>
      <w:r w:rsidRPr="002C76A8">
        <w:rPr>
          <w:rFonts w:ascii="Arial" w:hAnsi="Arial" w:cs="Arial"/>
          <w:lang w:val="fr-CA"/>
        </w:rPr>
        <w:t>Membre(s) de l'équipe :</w:t>
      </w:r>
      <w:r w:rsidR="009073EC">
        <w:rPr>
          <w:rFonts w:ascii="Arial" w:hAnsi="Arial" w:cs="Arial"/>
          <w:lang w:val="fr-CA"/>
        </w:rPr>
        <w:t xml:space="preserve"> </w:t>
      </w:r>
    </w:p>
    <w:p w14:paraId="12763D09" w14:textId="77777777" w:rsidR="00361E2E" w:rsidRPr="002C76A8" w:rsidRDefault="00361E2E" w:rsidP="00C17521">
      <w:pPr>
        <w:widowControl w:val="0"/>
        <w:pBdr>
          <w:bottom w:val="double" w:sz="6" w:space="1" w:color="auto"/>
        </w:pBdr>
        <w:jc w:val="both"/>
        <w:rPr>
          <w:sz w:val="22"/>
          <w:szCs w:val="22"/>
          <w:lang w:val="fr-CA"/>
        </w:rPr>
      </w:pPr>
    </w:p>
    <w:p w14:paraId="5D102A81" w14:textId="77777777" w:rsidR="00C17BAC" w:rsidRPr="002C76A8" w:rsidRDefault="00C17BAC" w:rsidP="00C17521">
      <w:pPr>
        <w:rPr>
          <w:b/>
          <w:sz w:val="22"/>
          <w:szCs w:val="22"/>
          <w:lang w:val="fr-CA"/>
        </w:rPr>
      </w:pPr>
    </w:p>
    <w:p w14:paraId="503B8575" w14:textId="77777777" w:rsidR="002C6D5D" w:rsidRPr="002C76A8" w:rsidRDefault="002C6D5D" w:rsidP="00D44AF1">
      <w:pPr>
        <w:jc w:val="both"/>
        <w:rPr>
          <w:rFonts w:ascii="Arial" w:hAnsi="Arial" w:cs="Arial"/>
          <w:b/>
          <w:lang w:val="fr-CA"/>
        </w:rPr>
      </w:pPr>
      <w:r w:rsidRPr="002C76A8">
        <w:rPr>
          <w:rFonts w:ascii="Arial" w:hAnsi="Arial" w:cs="Arial"/>
          <w:b/>
          <w:lang w:val="fr-CA"/>
        </w:rPr>
        <w:t>Réunion d'ouverture</w:t>
      </w:r>
    </w:p>
    <w:p w14:paraId="167BB73E" w14:textId="77777777" w:rsidR="002C6D5D" w:rsidRPr="002C76A8" w:rsidRDefault="002C6D5D" w:rsidP="00D44AF1">
      <w:pPr>
        <w:jc w:val="both"/>
        <w:rPr>
          <w:rFonts w:ascii="Arial" w:hAnsi="Arial" w:cs="Arial"/>
          <w:b/>
          <w:lang w:val="fr-CA"/>
        </w:rPr>
      </w:pPr>
    </w:p>
    <w:p w14:paraId="233181EB" w14:textId="77777777" w:rsidR="002C6D5D" w:rsidRPr="002C76A8" w:rsidRDefault="002C6D5D" w:rsidP="002C6D5D">
      <w:pPr>
        <w:spacing w:after="120"/>
        <w:jc w:val="both"/>
        <w:rPr>
          <w:rFonts w:ascii="Arial" w:hAnsi="Arial" w:cs="Arial"/>
          <w:lang w:val="fr-CA"/>
        </w:rPr>
      </w:pPr>
      <w:r w:rsidRPr="002C76A8">
        <w:rPr>
          <w:rFonts w:ascii="Arial" w:hAnsi="Arial" w:cs="Arial"/>
          <w:lang w:val="fr-CA"/>
        </w:rPr>
        <w:t>Les points suivants ont été examinés lors de la réunion d'ouverture :</w:t>
      </w:r>
    </w:p>
    <w:p w14:paraId="3D51D748" w14:textId="77777777" w:rsidR="002C6D5D" w:rsidRPr="002C76A8" w:rsidRDefault="002C6D5D" w:rsidP="002C6D5D">
      <w:pPr>
        <w:pStyle w:val="ListParagraph"/>
        <w:numPr>
          <w:ilvl w:val="0"/>
          <w:numId w:val="10"/>
        </w:numPr>
        <w:spacing w:after="120"/>
        <w:jc w:val="both"/>
        <w:rPr>
          <w:rFonts w:ascii="Arial" w:hAnsi="Arial" w:cs="Arial"/>
          <w:lang w:val="fr-CA"/>
        </w:rPr>
      </w:pPr>
      <w:r w:rsidRPr="002C76A8">
        <w:rPr>
          <w:rFonts w:ascii="Arial" w:hAnsi="Arial" w:cs="Arial"/>
          <w:lang w:val="fr-CA"/>
        </w:rPr>
        <w:t>Présentations ; y compris la norme, le type d'audit.</w:t>
      </w:r>
    </w:p>
    <w:p w14:paraId="07BCC6DE" w14:textId="77777777" w:rsidR="002C6D5D" w:rsidRPr="002C76A8" w:rsidRDefault="002C6D5D" w:rsidP="002C6D5D">
      <w:pPr>
        <w:pStyle w:val="ListParagraph"/>
        <w:numPr>
          <w:ilvl w:val="0"/>
          <w:numId w:val="10"/>
        </w:numPr>
        <w:spacing w:after="120"/>
        <w:jc w:val="both"/>
        <w:rPr>
          <w:rFonts w:ascii="Arial" w:hAnsi="Arial" w:cs="Arial"/>
          <w:lang w:val="fr-CA"/>
        </w:rPr>
      </w:pPr>
      <w:r w:rsidRPr="002C76A8">
        <w:rPr>
          <w:rFonts w:ascii="Arial" w:hAnsi="Arial" w:cs="Arial"/>
          <w:lang w:val="fr-CA"/>
        </w:rPr>
        <w:t>Enregistrement de la feuille de présence.</w:t>
      </w:r>
    </w:p>
    <w:p w14:paraId="7025E0BA" w14:textId="77777777" w:rsidR="002C6D5D" w:rsidRPr="002C76A8" w:rsidRDefault="002C6D5D" w:rsidP="002C6D5D">
      <w:pPr>
        <w:pStyle w:val="ListParagraph"/>
        <w:numPr>
          <w:ilvl w:val="0"/>
          <w:numId w:val="10"/>
        </w:numPr>
        <w:spacing w:after="120"/>
        <w:jc w:val="both"/>
        <w:rPr>
          <w:rFonts w:ascii="Arial" w:hAnsi="Arial" w:cs="Arial"/>
          <w:lang w:val="fr-CA"/>
        </w:rPr>
      </w:pPr>
      <w:r w:rsidRPr="002C76A8">
        <w:rPr>
          <w:rFonts w:ascii="Arial" w:hAnsi="Arial" w:cs="Arial"/>
          <w:lang w:val="fr-CA"/>
        </w:rPr>
        <w:t>Examen de la page de garde et des informations sur le client, du champ d'application, du nombre d'employés.</w:t>
      </w:r>
    </w:p>
    <w:p w14:paraId="782B349B" w14:textId="77777777" w:rsidR="002C6D5D" w:rsidRPr="002C76A8" w:rsidRDefault="002C6D5D" w:rsidP="002C6D5D">
      <w:pPr>
        <w:pStyle w:val="ListParagraph"/>
        <w:numPr>
          <w:ilvl w:val="0"/>
          <w:numId w:val="10"/>
        </w:numPr>
        <w:spacing w:after="120"/>
        <w:jc w:val="both"/>
        <w:rPr>
          <w:rFonts w:ascii="Arial" w:hAnsi="Arial" w:cs="Arial"/>
          <w:lang w:val="fr-CA"/>
        </w:rPr>
      </w:pPr>
      <w:r w:rsidRPr="002C76A8">
        <w:rPr>
          <w:rFonts w:ascii="Arial" w:hAnsi="Arial" w:cs="Arial"/>
          <w:lang w:val="fr-CA"/>
        </w:rPr>
        <w:lastRenderedPageBreak/>
        <w:t>Audit basé sur le manuel qualité, le système qualité documenté et la norme/les exigences.</w:t>
      </w:r>
    </w:p>
    <w:p w14:paraId="2C8E1406" w14:textId="666E9A76" w:rsidR="002C6D5D" w:rsidRPr="002C76A8" w:rsidRDefault="002C6D5D" w:rsidP="002C6D5D">
      <w:pPr>
        <w:pStyle w:val="ListParagraph"/>
        <w:numPr>
          <w:ilvl w:val="0"/>
          <w:numId w:val="10"/>
        </w:numPr>
        <w:spacing w:after="120"/>
        <w:jc w:val="both"/>
        <w:rPr>
          <w:rFonts w:ascii="Arial" w:hAnsi="Arial" w:cs="Arial"/>
          <w:lang w:val="fr-CA"/>
        </w:rPr>
      </w:pPr>
      <w:r w:rsidRPr="002C76A8">
        <w:rPr>
          <w:rFonts w:ascii="Arial" w:hAnsi="Arial" w:cs="Arial"/>
          <w:lang w:val="fr-CA"/>
        </w:rPr>
        <w:t>Cet audit est confidentiel.  Seuls les organismes d'accréditation et d'approbation de MS</w:t>
      </w:r>
      <w:r w:rsidR="00EA4478">
        <w:rPr>
          <w:rFonts w:ascii="Arial" w:hAnsi="Arial" w:cs="Arial"/>
          <w:lang w:val="fr-CA"/>
        </w:rPr>
        <w:t>ECB</w:t>
      </w:r>
      <w:r w:rsidRPr="002C76A8">
        <w:rPr>
          <w:rFonts w:ascii="Arial" w:hAnsi="Arial" w:cs="Arial"/>
          <w:lang w:val="fr-CA"/>
        </w:rPr>
        <w:t xml:space="preserve"> (IAS, etc.) peuvent examiner les rapports d'audit de </w:t>
      </w:r>
      <w:r w:rsidR="00EA4478">
        <w:rPr>
          <w:rFonts w:ascii="Arial" w:hAnsi="Arial" w:cs="Arial"/>
          <w:lang w:val="fr-CA"/>
        </w:rPr>
        <w:t>MSECB</w:t>
      </w:r>
      <w:r w:rsidRPr="002C76A8">
        <w:rPr>
          <w:rFonts w:ascii="Arial" w:hAnsi="Arial" w:cs="Arial"/>
          <w:lang w:val="fr-CA"/>
        </w:rPr>
        <w:t>.</w:t>
      </w:r>
    </w:p>
    <w:p w14:paraId="61A2EB71" w14:textId="7A2F16D8" w:rsidR="002C6D5D" w:rsidRPr="002C76A8" w:rsidRDefault="002C6D5D" w:rsidP="002C6D5D">
      <w:pPr>
        <w:pStyle w:val="ListParagraph"/>
        <w:numPr>
          <w:ilvl w:val="0"/>
          <w:numId w:val="10"/>
        </w:numPr>
        <w:spacing w:after="120"/>
        <w:jc w:val="both"/>
        <w:rPr>
          <w:rFonts w:ascii="Arial" w:hAnsi="Arial" w:cs="Arial"/>
          <w:lang w:val="fr-CA"/>
        </w:rPr>
      </w:pPr>
      <w:r w:rsidRPr="002C76A8">
        <w:rPr>
          <w:rFonts w:ascii="Arial" w:hAnsi="Arial" w:cs="Arial"/>
          <w:lang w:val="fr-CA"/>
        </w:rPr>
        <w:t xml:space="preserve">Les auditeurs de </w:t>
      </w:r>
      <w:r w:rsidR="00EA4478">
        <w:rPr>
          <w:rFonts w:ascii="Arial" w:hAnsi="Arial" w:cs="Arial"/>
          <w:lang w:val="fr-CA"/>
        </w:rPr>
        <w:t>MSECB</w:t>
      </w:r>
      <w:r w:rsidRPr="002C76A8">
        <w:rPr>
          <w:rFonts w:ascii="Arial" w:hAnsi="Arial" w:cs="Arial"/>
          <w:lang w:val="fr-CA"/>
        </w:rPr>
        <w:t xml:space="preserve"> ont un accord de confidentialité ; cependant, ils signeront la feuille de confidentialité de l'entreprise si nécessaire.</w:t>
      </w:r>
    </w:p>
    <w:p w14:paraId="422F2FE8" w14:textId="77777777" w:rsidR="002C6D5D" w:rsidRPr="002C6D5D" w:rsidRDefault="002C6D5D" w:rsidP="002C6D5D">
      <w:pPr>
        <w:pStyle w:val="ListParagraph"/>
        <w:numPr>
          <w:ilvl w:val="0"/>
          <w:numId w:val="10"/>
        </w:numPr>
        <w:spacing w:after="120"/>
        <w:jc w:val="both"/>
        <w:rPr>
          <w:rFonts w:ascii="Arial" w:hAnsi="Arial" w:cs="Arial"/>
        </w:rPr>
      </w:pPr>
      <w:r w:rsidRPr="002C76A8">
        <w:rPr>
          <w:rFonts w:ascii="Arial" w:hAnsi="Arial" w:cs="Arial"/>
          <w:lang w:val="fr-CA"/>
        </w:rPr>
        <w:t xml:space="preserve">Le but de l'audit n'est pas d'identifier les non-conformités mais de trouver des preuves suffisantes de la conformité au système de gestion, et que le système de gestion traite toutes les clauses de la norme. </w:t>
      </w:r>
      <w:proofErr w:type="spellStart"/>
      <w:r w:rsidRPr="002C6D5D">
        <w:rPr>
          <w:rFonts w:ascii="Arial" w:hAnsi="Arial" w:cs="Arial"/>
        </w:rPr>
        <w:t>Veuillez</w:t>
      </w:r>
      <w:proofErr w:type="spellEnd"/>
      <w:r w:rsidRPr="002C6D5D">
        <w:rPr>
          <w:rFonts w:ascii="Arial" w:hAnsi="Arial" w:cs="Arial"/>
        </w:rPr>
        <w:t xml:space="preserve"> aider </w:t>
      </w:r>
      <w:proofErr w:type="spellStart"/>
      <w:r w:rsidRPr="002C6D5D">
        <w:rPr>
          <w:rFonts w:ascii="Arial" w:hAnsi="Arial" w:cs="Arial"/>
        </w:rPr>
        <w:t>l'auditeur</w:t>
      </w:r>
      <w:proofErr w:type="spellEnd"/>
      <w:r w:rsidRPr="002C6D5D">
        <w:rPr>
          <w:rFonts w:ascii="Arial" w:hAnsi="Arial" w:cs="Arial"/>
        </w:rPr>
        <w:t xml:space="preserve"> à </w:t>
      </w:r>
      <w:proofErr w:type="spellStart"/>
      <w:r w:rsidRPr="002C6D5D">
        <w:rPr>
          <w:rFonts w:ascii="Arial" w:hAnsi="Arial" w:cs="Arial"/>
        </w:rPr>
        <w:t>trouver</w:t>
      </w:r>
      <w:proofErr w:type="spellEnd"/>
      <w:r w:rsidRPr="002C6D5D">
        <w:rPr>
          <w:rFonts w:ascii="Arial" w:hAnsi="Arial" w:cs="Arial"/>
        </w:rPr>
        <w:t xml:space="preserve"> les </w:t>
      </w:r>
      <w:proofErr w:type="spellStart"/>
      <w:r w:rsidRPr="002C6D5D">
        <w:rPr>
          <w:rFonts w:ascii="Arial" w:hAnsi="Arial" w:cs="Arial"/>
        </w:rPr>
        <w:t>preuves</w:t>
      </w:r>
      <w:proofErr w:type="spellEnd"/>
      <w:r w:rsidRPr="002C6D5D">
        <w:rPr>
          <w:rFonts w:ascii="Arial" w:hAnsi="Arial" w:cs="Arial"/>
        </w:rPr>
        <w:t xml:space="preserve"> </w:t>
      </w:r>
      <w:proofErr w:type="spellStart"/>
      <w:r w:rsidRPr="002C6D5D">
        <w:rPr>
          <w:rFonts w:ascii="Arial" w:hAnsi="Arial" w:cs="Arial"/>
        </w:rPr>
        <w:t>nécessaires</w:t>
      </w:r>
      <w:proofErr w:type="spellEnd"/>
      <w:r w:rsidRPr="002C6D5D">
        <w:rPr>
          <w:rFonts w:ascii="Arial" w:hAnsi="Arial" w:cs="Arial"/>
        </w:rPr>
        <w:t>.</w:t>
      </w:r>
    </w:p>
    <w:p w14:paraId="274DB9AA" w14:textId="77777777" w:rsidR="002C6D5D" w:rsidRPr="002C76A8" w:rsidRDefault="002C6D5D" w:rsidP="002C6D5D">
      <w:pPr>
        <w:pStyle w:val="ListParagraph"/>
        <w:numPr>
          <w:ilvl w:val="0"/>
          <w:numId w:val="10"/>
        </w:numPr>
        <w:spacing w:after="120"/>
        <w:jc w:val="both"/>
        <w:rPr>
          <w:rFonts w:ascii="Arial" w:hAnsi="Arial" w:cs="Arial"/>
          <w:lang w:val="fr-CA"/>
        </w:rPr>
      </w:pPr>
      <w:r w:rsidRPr="002C76A8">
        <w:rPr>
          <w:rFonts w:ascii="Arial" w:hAnsi="Arial" w:cs="Arial"/>
          <w:lang w:val="fr-CA"/>
        </w:rPr>
        <w:t>L'audit doit être réalisé en utilisant l'approche processus ; par exemple, vérifier les liens entre la politique, les objectifs, la formation, le contrôle des documents en vérifiant les entrées/sorties des différents processus du client.</w:t>
      </w:r>
    </w:p>
    <w:p w14:paraId="6BD87530" w14:textId="77777777" w:rsidR="002C6D5D" w:rsidRPr="002C76A8" w:rsidRDefault="002C6D5D" w:rsidP="002C6D5D">
      <w:pPr>
        <w:pStyle w:val="ListParagraph"/>
        <w:numPr>
          <w:ilvl w:val="0"/>
          <w:numId w:val="10"/>
        </w:numPr>
        <w:spacing w:after="120"/>
        <w:jc w:val="both"/>
        <w:rPr>
          <w:rFonts w:ascii="Arial" w:hAnsi="Arial" w:cs="Arial"/>
          <w:lang w:val="fr-CA"/>
        </w:rPr>
      </w:pPr>
      <w:r w:rsidRPr="002C76A8">
        <w:rPr>
          <w:rFonts w:ascii="Arial" w:hAnsi="Arial" w:cs="Arial"/>
          <w:lang w:val="fr-CA"/>
        </w:rPr>
        <w:t xml:space="preserve">L'audit est réalisé par échantillonnage : activités observées, employés interrogés, dossiers et documentation examinés.  </w:t>
      </w:r>
    </w:p>
    <w:p w14:paraId="6A14A8BF" w14:textId="77777777" w:rsidR="002C6D5D" w:rsidRPr="002C76A8" w:rsidRDefault="002C6D5D" w:rsidP="002C6D5D">
      <w:pPr>
        <w:pStyle w:val="ListParagraph"/>
        <w:numPr>
          <w:ilvl w:val="0"/>
          <w:numId w:val="10"/>
        </w:numPr>
        <w:spacing w:after="120"/>
        <w:jc w:val="both"/>
        <w:rPr>
          <w:rFonts w:ascii="Arial" w:hAnsi="Arial" w:cs="Arial"/>
          <w:lang w:val="fr-CA"/>
        </w:rPr>
      </w:pPr>
      <w:r w:rsidRPr="002C76A8">
        <w:rPr>
          <w:rFonts w:ascii="Arial" w:hAnsi="Arial" w:cs="Arial"/>
          <w:lang w:val="fr-CA"/>
        </w:rPr>
        <w:t>Les consultants peuvent être présents mais ne peuvent pas participer à l'audit.</w:t>
      </w:r>
    </w:p>
    <w:p w14:paraId="359AA066" w14:textId="77777777" w:rsidR="002C6D5D" w:rsidRPr="002C76A8" w:rsidRDefault="002C6D5D" w:rsidP="002C6D5D">
      <w:pPr>
        <w:pStyle w:val="ListParagraph"/>
        <w:numPr>
          <w:ilvl w:val="0"/>
          <w:numId w:val="10"/>
        </w:numPr>
        <w:spacing w:after="120"/>
        <w:jc w:val="both"/>
        <w:rPr>
          <w:rFonts w:ascii="Arial" w:hAnsi="Arial" w:cs="Arial"/>
          <w:lang w:val="fr-CA"/>
        </w:rPr>
      </w:pPr>
      <w:r w:rsidRPr="002C76A8">
        <w:rPr>
          <w:rFonts w:ascii="Arial" w:hAnsi="Arial" w:cs="Arial"/>
          <w:lang w:val="fr-CA"/>
        </w:rPr>
        <w:t>Confirmer la présence de guides, d'escortes, de traducteurs si nécessaire.</w:t>
      </w:r>
    </w:p>
    <w:p w14:paraId="080829F2" w14:textId="77777777" w:rsidR="002C6D5D" w:rsidRPr="002C76A8" w:rsidRDefault="002C6D5D" w:rsidP="002C6D5D">
      <w:pPr>
        <w:pStyle w:val="ListParagraph"/>
        <w:numPr>
          <w:ilvl w:val="0"/>
          <w:numId w:val="10"/>
        </w:numPr>
        <w:spacing w:after="120"/>
        <w:jc w:val="both"/>
        <w:rPr>
          <w:rFonts w:ascii="Arial" w:hAnsi="Arial" w:cs="Arial"/>
          <w:lang w:val="fr-CA"/>
        </w:rPr>
      </w:pPr>
      <w:r w:rsidRPr="002C76A8">
        <w:rPr>
          <w:rFonts w:ascii="Arial" w:hAnsi="Arial" w:cs="Arial"/>
          <w:lang w:val="fr-CA"/>
        </w:rPr>
        <w:t>Examen des procédures de sécurité, d'urgence et de sûreté du site pertinentes pour les auditeurs.</w:t>
      </w:r>
    </w:p>
    <w:p w14:paraId="3C3DE7EE" w14:textId="77777777" w:rsidR="002C6D5D" w:rsidRPr="002C76A8" w:rsidRDefault="002C6D5D" w:rsidP="002C6D5D">
      <w:pPr>
        <w:pStyle w:val="ListParagraph"/>
        <w:numPr>
          <w:ilvl w:val="0"/>
          <w:numId w:val="10"/>
        </w:numPr>
        <w:spacing w:after="120"/>
        <w:jc w:val="both"/>
        <w:rPr>
          <w:rFonts w:ascii="Arial" w:hAnsi="Arial" w:cs="Arial"/>
          <w:lang w:val="fr-CA"/>
        </w:rPr>
      </w:pPr>
      <w:r w:rsidRPr="002C76A8">
        <w:rPr>
          <w:rFonts w:ascii="Arial" w:hAnsi="Arial" w:cs="Arial"/>
          <w:lang w:val="fr-CA"/>
        </w:rPr>
        <w:t>Le calendrier d'audit établi sera maintenu aussi étroitement que possible. Vérifier qu'il n'y a pas de conflit avec le plan d'audit tel que documenté.</w:t>
      </w:r>
    </w:p>
    <w:p w14:paraId="2DF76616" w14:textId="7B8C4EE2" w:rsidR="002C6D5D" w:rsidRPr="002C76A8" w:rsidRDefault="00EA4478" w:rsidP="002C6D5D">
      <w:pPr>
        <w:pStyle w:val="ListParagraph"/>
        <w:numPr>
          <w:ilvl w:val="0"/>
          <w:numId w:val="10"/>
        </w:numPr>
        <w:spacing w:after="120"/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MSECB</w:t>
      </w:r>
      <w:r w:rsidR="002C6D5D" w:rsidRPr="002C76A8">
        <w:rPr>
          <w:rFonts w:ascii="Arial" w:hAnsi="Arial" w:cs="Arial"/>
          <w:lang w:val="fr-CA"/>
        </w:rPr>
        <w:t xml:space="preserve"> assure le suivi de toutes les non-conformités lors de l'audit suivant pour confirmer l'efficacité des actions correctives. Vérifier l'efficacité des actions prises pour traiter les non-conformités précédentes pendant l'audit.</w:t>
      </w:r>
    </w:p>
    <w:p w14:paraId="07141E8E" w14:textId="77777777" w:rsidR="002C6D5D" w:rsidRPr="002C76A8" w:rsidRDefault="002C6D5D" w:rsidP="002C6D5D">
      <w:pPr>
        <w:pStyle w:val="ListParagraph"/>
        <w:numPr>
          <w:ilvl w:val="0"/>
          <w:numId w:val="10"/>
        </w:numPr>
        <w:spacing w:after="120"/>
        <w:jc w:val="both"/>
        <w:rPr>
          <w:rFonts w:ascii="Arial" w:hAnsi="Arial" w:cs="Arial"/>
          <w:lang w:val="fr-CA"/>
        </w:rPr>
      </w:pPr>
      <w:r w:rsidRPr="002C76A8">
        <w:rPr>
          <w:rFonts w:ascii="Arial" w:hAnsi="Arial" w:cs="Arial"/>
          <w:lang w:val="fr-CA"/>
        </w:rPr>
        <w:t>Des réunions de fin de journée (le cas échéant) sont prévues avec le représentant de la direction pour discuter des résultats.</w:t>
      </w:r>
    </w:p>
    <w:p w14:paraId="29E4E8C8" w14:textId="77777777" w:rsidR="002C6D5D" w:rsidRPr="002C76A8" w:rsidRDefault="002C6D5D" w:rsidP="002C6D5D">
      <w:pPr>
        <w:pStyle w:val="ListParagraph"/>
        <w:numPr>
          <w:ilvl w:val="0"/>
          <w:numId w:val="10"/>
        </w:numPr>
        <w:spacing w:after="120"/>
        <w:jc w:val="both"/>
        <w:rPr>
          <w:rFonts w:ascii="Arial" w:hAnsi="Arial" w:cs="Arial"/>
          <w:lang w:val="fr-CA"/>
        </w:rPr>
      </w:pPr>
      <w:r w:rsidRPr="002C76A8">
        <w:rPr>
          <w:rFonts w:ascii="Arial" w:hAnsi="Arial" w:cs="Arial"/>
          <w:lang w:val="fr-CA"/>
        </w:rPr>
        <w:t>Si une non-conformité est identifiée, elle sera documentée. Veuillez la considérer comme une opportunité d'améliorer votre système de gestion.</w:t>
      </w:r>
    </w:p>
    <w:p w14:paraId="4DC3072A" w14:textId="77777777" w:rsidR="002C6D5D" w:rsidRPr="002C76A8" w:rsidRDefault="002C6D5D" w:rsidP="002C6D5D">
      <w:pPr>
        <w:pStyle w:val="ListParagraph"/>
        <w:numPr>
          <w:ilvl w:val="0"/>
          <w:numId w:val="10"/>
        </w:numPr>
        <w:spacing w:after="120"/>
        <w:jc w:val="both"/>
        <w:rPr>
          <w:rFonts w:ascii="Arial" w:hAnsi="Arial" w:cs="Arial"/>
          <w:lang w:val="fr-CA"/>
        </w:rPr>
      </w:pPr>
      <w:r w:rsidRPr="002C76A8">
        <w:rPr>
          <w:rFonts w:ascii="Arial" w:hAnsi="Arial" w:cs="Arial"/>
          <w:lang w:val="fr-CA"/>
        </w:rPr>
        <w:t xml:space="preserve">Une non-conformité mineure est une non-conformité qui, selon le jugement et l'expérience, n'est pas susceptible d'entraîner la défaillance du système.  Donnez un exemple de non-conformité mineure spécifique à une norme. </w:t>
      </w:r>
    </w:p>
    <w:p w14:paraId="4DF6AD2D" w14:textId="77777777" w:rsidR="002C6D5D" w:rsidRPr="002C76A8" w:rsidRDefault="002C6D5D" w:rsidP="002C6D5D">
      <w:pPr>
        <w:pStyle w:val="ListParagraph"/>
        <w:numPr>
          <w:ilvl w:val="0"/>
          <w:numId w:val="10"/>
        </w:numPr>
        <w:spacing w:after="120"/>
        <w:jc w:val="both"/>
        <w:rPr>
          <w:rFonts w:ascii="Arial" w:hAnsi="Arial" w:cs="Arial"/>
          <w:lang w:val="fr-CA"/>
        </w:rPr>
      </w:pPr>
      <w:r w:rsidRPr="002C76A8">
        <w:rPr>
          <w:rFonts w:ascii="Arial" w:hAnsi="Arial" w:cs="Arial"/>
          <w:lang w:val="fr-CA"/>
        </w:rPr>
        <w:t>Une non-conformité majeure est l'absence ou la défaillance totale d'un système pour répondre à une exigence. Un certain nombre de non-conformités mineures par rapport à une exigence peut représenter une défaillance totale du système et être ainsi considéré comme une non-conformité majeure.   Donnez un exemple de non-conformité mineure spécifique à une norme.</w:t>
      </w:r>
    </w:p>
    <w:p w14:paraId="0B5E65CD" w14:textId="77777777" w:rsidR="002C6D5D" w:rsidRPr="002C76A8" w:rsidRDefault="002C6D5D" w:rsidP="002C6D5D">
      <w:pPr>
        <w:pStyle w:val="ListParagraph"/>
        <w:numPr>
          <w:ilvl w:val="0"/>
          <w:numId w:val="10"/>
        </w:numPr>
        <w:spacing w:after="120"/>
        <w:jc w:val="both"/>
        <w:rPr>
          <w:rFonts w:ascii="Arial" w:hAnsi="Arial" w:cs="Arial"/>
          <w:lang w:val="fr-CA"/>
        </w:rPr>
      </w:pPr>
      <w:r w:rsidRPr="002C76A8">
        <w:rPr>
          <w:rFonts w:ascii="Arial" w:hAnsi="Arial" w:cs="Arial"/>
          <w:lang w:val="fr-CA"/>
        </w:rPr>
        <w:t>Si une non-conformité majeure est identifiée, le représentant de la direction sera immédiatement informé afin de déterminer l'étape suivante.</w:t>
      </w:r>
    </w:p>
    <w:p w14:paraId="3F7423C4" w14:textId="77777777" w:rsidR="002C6D5D" w:rsidRPr="002C76A8" w:rsidRDefault="002C6D5D" w:rsidP="002C6D5D">
      <w:pPr>
        <w:pStyle w:val="ListParagraph"/>
        <w:numPr>
          <w:ilvl w:val="0"/>
          <w:numId w:val="10"/>
        </w:numPr>
        <w:spacing w:after="120"/>
        <w:jc w:val="both"/>
        <w:rPr>
          <w:rFonts w:ascii="Arial" w:hAnsi="Arial" w:cs="Arial"/>
          <w:lang w:val="fr-CA"/>
        </w:rPr>
      </w:pPr>
      <w:r w:rsidRPr="002C76A8">
        <w:rPr>
          <w:rFonts w:ascii="Arial" w:hAnsi="Arial" w:cs="Arial"/>
          <w:lang w:val="fr-CA"/>
        </w:rPr>
        <w:t>Une possibilité d'amélioration peut être identifiée pendant l'audit. Elle sera documentée mais ne constitue pas une non-conformité à une exigence et ne nécessite aucune réponse.</w:t>
      </w:r>
    </w:p>
    <w:p w14:paraId="658CFC2E" w14:textId="77777777" w:rsidR="002C6D5D" w:rsidRPr="002C76A8" w:rsidRDefault="002C6D5D" w:rsidP="002C6D5D">
      <w:pPr>
        <w:pStyle w:val="ListParagraph"/>
        <w:numPr>
          <w:ilvl w:val="0"/>
          <w:numId w:val="10"/>
        </w:numPr>
        <w:spacing w:after="120"/>
        <w:jc w:val="both"/>
        <w:rPr>
          <w:rFonts w:ascii="Arial" w:hAnsi="Arial" w:cs="Arial"/>
          <w:lang w:val="fr-CA"/>
        </w:rPr>
      </w:pPr>
      <w:r w:rsidRPr="002C76A8">
        <w:rPr>
          <w:rFonts w:ascii="Arial" w:hAnsi="Arial" w:cs="Arial"/>
          <w:lang w:val="fr-CA"/>
        </w:rPr>
        <w:t>Lors de la réunion de clôture, l'équipe d'audit fera l'une des recommandations suivantes (sauf pour les audits de pré-évaluation et de conformité de phase I) :</w:t>
      </w:r>
    </w:p>
    <w:p w14:paraId="6CB352B7" w14:textId="77777777" w:rsidR="002C6D5D" w:rsidRPr="002C76A8" w:rsidRDefault="002C6D5D" w:rsidP="002C6D5D">
      <w:pPr>
        <w:pStyle w:val="ListParagraph"/>
        <w:numPr>
          <w:ilvl w:val="0"/>
          <w:numId w:val="10"/>
        </w:numPr>
        <w:spacing w:after="120"/>
        <w:jc w:val="both"/>
        <w:rPr>
          <w:rFonts w:ascii="Arial" w:hAnsi="Arial" w:cs="Arial"/>
          <w:lang w:val="fr-CA"/>
        </w:rPr>
      </w:pPr>
      <w:r w:rsidRPr="002C76A8">
        <w:rPr>
          <w:rFonts w:ascii="Arial" w:hAnsi="Arial" w:cs="Arial"/>
          <w:lang w:val="fr-CA"/>
        </w:rPr>
        <w:t>Recommandation d'enregistrement ou de maintien de l'enregistrement.</w:t>
      </w:r>
    </w:p>
    <w:p w14:paraId="367926CD" w14:textId="77777777" w:rsidR="002C6D5D" w:rsidRPr="002C76A8" w:rsidRDefault="002C6D5D" w:rsidP="002C6D5D">
      <w:pPr>
        <w:pStyle w:val="ListParagraph"/>
        <w:numPr>
          <w:ilvl w:val="0"/>
          <w:numId w:val="10"/>
        </w:numPr>
        <w:spacing w:after="120"/>
        <w:jc w:val="both"/>
        <w:rPr>
          <w:rFonts w:ascii="Arial" w:hAnsi="Arial" w:cs="Arial"/>
          <w:lang w:val="fr-CA"/>
        </w:rPr>
      </w:pPr>
      <w:r w:rsidRPr="002C76A8">
        <w:rPr>
          <w:rFonts w:ascii="Arial" w:hAnsi="Arial" w:cs="Arial"/>
          <w:lang w:val="fr-CA"/>
        </w:rPr>
        <w:t>Impossible de faire une recommandation à ce stade - audit de suivi requis.</w:t>
      </w:r>
    </w:p>
    <w:p w14:paraId="60D244BD" w14:textId="77777777" w:rsidR="002C6D5D" w:rsidRPr="002C76A8" w:rsidRDefault="002C6D5D" w:rsidP="002C6D5D">
      <w:pPr>
        <w:pStyle w:val="ListParagraph"/>
        <w:numPr>
          <w:ilvl w:val="0"/>
          <w:numId w:val="10"/>
        </w:numPr>
        <w:spacing w:after="120"/>
        <w:jc w:val="both"/>
        <w:rPr>
          <w:rFonts w:ascii="Arial" w:hAnsi="Arial" w:cs="Arial"/>
          <w:lang w:val="fr-CA"/>
        </w:rPr>
      </w:pPr>
      <w:r w:rsidRPr="002C76A8">
        <w:rPr>
          <w:rFonts w:ascii="Arial" w:hAnsi="Arial" w:cs="Arial"/>
          <w:lang w:val="fr-CA"/>
        </w:rPr>
        <w:t>Recommandation de ne pas enregistrer ou de ne pas maintenir l'enregistrement.</w:t>
      </w:r>
    </w:p>
    <w:p w14:paraId="7DA3DE53" w14:textId="77777777" w:rsidR="002C6D5D" w:rsidRPr="002C76A8" w:rsidRDefault="002C6D5D" w:rsidP="002C6D5D">
      <w:pPr>
        <w:spacing w:after="120"/>
        <w:jc w:val="both"/>
        <w:rPr>
          <w:rFonts w:ascii="Arial" w:hAnsi="Arial" w:cs="Arial"/>
          <w:lang w:val="fr-CA"/>
        </w:rPr>
      </w:pPr>
      <w:r w:rsidRPr="002C76A8">
        <w:rPr>
          <w:rFonts w:ascii="Arial" w:hAnsi="Arial" w:cs="Arial"/>
          <w:lang w:val="fr-CA"/>
        </w:rPr>
        <w:t>Il s'agit de recommandations possibles de l'équipe d'audit. Les recommandations spécifiques sont abordées lors de la réunion de clôture.</w:t>
      </w:r>
    </w:p>
    <w:p w14:paraId="129503ED" w14:textId="50BB1C07" w:rsidR="002C6D5D" w:rsidRPr="002C76A8" w:rsidRDefault="002C6D5D" w:rsidP="002C6D5D">
      <w:pPr>
        <w:spacing w:after="120"/>
        <w:jc w:val="both"/>
        <w:rPr>
          <w:rFonts w:ascii="Arial" w:hAnsi="Arial" w:cs="Arial"/>
          <w:lang w:val="fr-CA"/>
        </w:rPr>
      </w:pPr>
      <w:r w:rsidRPr="002C76A8">
        <w:rPr>
          <w:rFonts w:ascii="Arial" w:hAnsi="Arial" w:cs="Arial"/>
          <w:lang w:val="fr-CA"/>
        </w:rPr>
        <w:t xml:space="preserve">Le comité d'enregistrement de </w:t>
      </w:r>
      <w:r w:rsidR="00EA4478">
        <w:rPr>
          <w:rFonts w:ascii="Arial" w:hAnsi="Arial" w:cs="Arial"/>
          <w:lang w:val="fr-CA"/>
        </w:rPr>
        <w:t>MSECB</w:t>
      </w:r>
      <w:r w:rsidRPr="002C76A8">
        <w:rPr>
          <w:rFonts w:ascii="Arial" w:hAnsi="Arial" w:cs="Arial"/>
          <w:lang w:val="fr-CA"/>
        </w:rPr>
        <w:t xml:space="preserve"> prendra la décision finale une fois que les actions correctives à toutes les non-conformités auront été soumises et approuvées. </w:t>
      </w:r>
    </w:p>
    <w:p w14:paraId="79C4529E" w14:textId="77777777" w:rsidR="002C6D5D" w:rsidRPr="002C76A8" w:rsidRDefault="002C6D5D" w:rsidP="002C6D5D">
      <w:pPr>
        <w:pStyle w:val="ListParagraph"/>
        <w:numPr>
          <w:ilvl w:val="0"/>
          <w:numId w:val="15"/>
        </w:numPr>
        <w:spacing w:after="120"/>
        <w:jc w:val="both"/>
        <w:rPr>
          <w:rFonts w:ascii="Arial" w:hAnsi="Arial" w:cs="Arial"/>
          <w:lang w:val="fr-CA"/>
        </w:rPr>
      </w:pPr>
      <w:r w:rsidRPr="002C76A8">
        <w:rPr>
          <w:rFonts w:ascii="Arial" w:hAnsi="Arial" w:cs="Arial"/>
          <w:lang w:val="fr-CA"/>
        </w:rPr>
        <w:t>Des copies des non-conformités et des recommandations de l'équipe d'audit vous seront remises lors de la réunion de clôture.</w:t>
      </w:r>
    </w:p>
    <w:p w14:paraId="7BA26816" w14:textId="77777777" w:rsidR="002C6D5D" w:rsidRPr="002C76A8" w:rsidRDefault="002C6D5D" w:rsidP="002C6D5D">
      <w:pPr>
        <w:pStyle w:val="ListParagraph"/>
        <w:numPr>
          <w:ilvl w:val="0"/>
          <w:numId w:val="15"/>
        </w:numPr>
        <w:spacing w:after="120"/>
        <w:jc w:val="both"/>
        <w:rPr>
          <w:rFonts w:ascii="Arial" w:hAnsi="Arial" w:cs="Arial"/>
          <w:lang w:val="fr-CA"/>
        </w:rPr>
      </w:pPr>
      <w:r w:rsidRPr="002C76A8">
        <w:rPr>
          <w:rFonts w:ascii="Arial" w:hAnsi="Arial" w:cs="Arial"/>
          <w:lang w:val="fr-CA"/>
        </w:rPr>
        <w:t>Le rapport d'audit final sera envoyé dans les 5 jours ouvrables.</w:t>
      </w:r>
    </w:p>
    <w:p w14:paraId="20801B64" w14:textId="77777777" w:rsidR="002C6D5D" w:rsidRPr="002C76A8" w:rsidRDefault="002C6D5D" w:rsidP="002C6D5D">
      <w:pPr>
        <w:spacing w:after="120"/>
        <w:jc w:val="both"/>
        <w:rPr>
          <w:rFonts w:ascii="Arial" w:hAnsi="Arial" w:cs="Arial"/>
          <w:lang w:val="fr-CA"/>
        </w:rPr>
      </w:pPr>
    </w:p>
    <w:p w14:paraId="6DA7877E" w14:textId="77777777" w:rsidR="002C6D5D" w:rsidRPr="002C76A8" w:rsidRDefault="002C6D5D" w:rsidP="002C6D5D">
      <w:pPr>
        <w:jc w:val="both"/>
        <w:rPr>
          <w:rFonts w:ascii="Arial" w:hAnsi="Arial" w:cs="Arial"/>
          <w:b/>
          <w:lang w:val="fr-CA"/>
        </w:rPr>
      </w:pPr>
      <w:r w:rsidRPr="002C76A8">
        <w:rPr>
          <w:rFonts w:ascii="Arial" w:hAnsi="Arial" w:cs="Arial"/>
          <w:b/>
          <w:lang w:val="fr-CA"/>
        </w:rPr>
        <w:lastRenderedPageBreak/>
        <w:t>Réunion de clôture</w:t>
      </w:r>
    </w:p>
    <w:p w14:paraId="4F05E781" w14:textId="77777777" w:rsidR="002C6D5D" w:rsidRPr="002C76A8" w:rsidRDefault="002C6D5D" w:rsidP="002C6D5D">
      <w:pPr>
        <w:jc w:val="both"/>
        <w:rPr>
          <w:rFonts w:ascii="Arial" w:hAnsi="Arial" w:cs="Arial"/>
          <w:lang w:val="fr-CA"/>
        </w:rPr>
      </w:pPr>
    </w:p>
    <w:p w14:paraId="308F2E16" w14:textId="77777777" w:rsidR="002C6D5D" w:rsidRPr="002C76A8" w:rsidRDefault="002C6D5D" w:rsidP="002C6D5D">
      <w:pPr>
        <w:jc w:val="both"/>
        <w:rPr>
          <w:rFonts w:ascii="Arial" w:hAnsi="Arial" w:cs="Arial"/>
          <w:lang w:val="fr-CA"/>
        </w:rPr>
      </w:pPr>
      <w:r w:rsidRPr="002C76A8">
        <w:rPr>
          <w:rFonts w:ascii="Arial" w:hAnsi="Arial" w:cs="Arial"/>
          <w:lang w:val="fr-CA"/>
        </w:rPr>
        <w:t>Les points suivants ont été examinés lors de la réunion d'ouverture :</w:t>
      </w:r>
    </w:p>
    <w:p w14:paraId="7FE7BCE2" w14:textId="77777777" w:rsidR="002C6D5D" w:rsidRPr="002C76A8" w:rsidRDefault="002C6D5D" w:rsidP="002C6D5D">
      <w:pPr>
        <w:jc w:val="both"/>
        <w:rPr>
          <w:rFonts w:ascii="Arial" w:hAnsi="Arial" w:cs="Arial"/>
          <w:lang w:val="fr-CA"/>
        </w:rPr>
      </w:pPr>
    </w:p>
    <w:p w14:paraId="78462176" w14:textId="77777777" w:rsidR="002C6D5D" w:rsidRPr="002C76A8" w:rsidRDefault="002C6D5D" w:rsidP="002C6D5D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fr-CA"/>
        </w:rPr>
      </w:pPr>
      <w:proofErr w:type="gramStart"/>
      <w:r w:rsidRPr="002C76A8">
        <w:rPr>
          <w:rFonts w:ascii="Arial" w:hAnsi="Arial" w:cs="Arial"/>
          <w:lang w:val="fr-CA"/>
        </w:rPr>
        <w:t>le</w:t>
      </w:r>
      <w:proofErr w:type="gramEnd"/>
      <w:r w:rsidRPr="002C76A8">
        <w:rPr>
          <w:rFonts w:ascii="Arial" w:hAnsi="Arial" w:cs="Arial"/>
          <w:lang w:val="fr-CA"/>
        </w:rPr>
        <w:t xml:space="preserve"> fait d'informer le client que les preuves d'audit recueillies étaient basées sur un échantillon de l'information ; ce qui introduit un élément d'incertitude.</w:t>
      </w:r>
    </w:p>
    <w:p w14:paraId="357E9358" w14:textId="77777777" w:rsidR="002C6D5D" w:rsidRPr="002C76A8" w:rsidRDefault="002C6D5D" w:rsidP="002C6D5D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fr-CA"/>
        </w:rPr>
      </w:pPr>
      <w:proofErr w:type="gramStart"/>
      <w:r w:rsidRPr="002C76A8">
        <w:rPr>
          <w:rFonts w:ascii="Arial" w:hAnsi="Arial" w:cs="Arial"/>
          <w:lang w:val="fr-CA"/>
        </w:rPr>
        <w:t>la</w:t>
      </w:r>
      <w:proofErr w:type="gramEnd"/>
      <w:r w:rsidRPr="002C76A8">
        <w:rPr>
          <w:rFonts w:ascii="Arial" w:hAnsi="Arial" w:cs="Arial"/>
          <w:lang w:val="fr-CA"/>
        </w:rPr>
        <w:t xml:space="preserve"> méthode et le calendrier des rapports, y compris toute gradation des résultats de l'audit.</w:t>
      </w:r>
    </w:p>
    <w:p w14:paraId="53E76AF6" w14:textId="77777777" w:rsidR="002C6D5D" w:rsidRPr="002C76A8" w:rsidRDefault="002C6D5D" w:rsidP="002C6D5D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fr-CA"/>
        </w:rPr>
      </w:pPr>
      <w:proofErr w:type="gramStart"/>
      <w:r w:rsidRPr="002C76A8">
        <w:rPr>
          <w:rFonts w:ascii="Arial" w:hAnsi="Arial" w:cs="Arial"/>
          <w:lang w:val="fr-CA"/>
        </w:rPr>
        <w:t>le</w:t>
      </w:r>
      <w:proofErr w:type="gramEnd"/>
      <w:r w:rsidRPr="002C76A8">
        <w:rPr>
          <w:rFonts w:ascii="Arial" w:hAnsi="Arial" w:cs="Arial"/>
          <w:lang w:val="fr-CA"/>
        </w:rPr>
        <w:t xml:space="preserve"> processus de l'organisme de certification pour le traitement des non-conformités, y compris toute conséquence relative au</w:t>
      </w:r>
    </w:p>
    <w:p w14:paraId="6FFF50F5" w14:textId="77777777" w:rsidR="002C6D5D" w:rsidRPr="002C76A8" w:rsidRDefault="002C6D5D" w:rsidP="002C6D5D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fr-CA"/>
        </w:rPr>
      </w:pPr>
      <w:proofErr w:type="gramStart"/>
      <w:r w:rsidRPr="002C76A8">
        <w:rPr>
          <w:rFonts w:ascii="Arial" w:hAnsi="Arial" w:cs="Arial"/>
          <w:lang w:val="fr-CA"/>
        </w:rPr>
        <w:t>le</w:t>
      </w:r>
      <w:proofErr w:type="gramEnd"/>
      <w:r w:rsidRPr="002C76A8">
        <w:rPr>
          <w:rFonts w:ascii="Arial" w:hAnsi="Arial" w:cs="Arial"/>
          <w:lang w:val="fr-CA"/>
        </w:rPr>
        <w:t xml:space="preserve"> statut de la certification du client</w:t>
      </w:r>
    </w:p>
    <w:p w14:paraId="30D1AEEE" w14:textId="352F0FFC" w:rsidR="002C6D5D" w:rsidRPr="002C76A8" w:rsidRDefault="002C6D5D" w:rsidP="002C6D5D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fr-CA"/>
        </w:rPr>
      </w:pPr>
      <w:proofErr w:type="gramStart"/>
      <w:r w:rsidRPr="002C76A8">
        <w:rPr>
          <w:rFonts w:ascii="Arial" w:hAnsi="Arial" w:cs="Arial"/>
          <w:lang w:val="fr-CA"/>
        </w:rPr>
        <w:t>le</w:t>
      </w:r>
      <w:proofErr w:type="gramEnd"/>
      <w:r w:rsidRPr="002C76A8">
        <w:rPr>
          <w:rFonts w:ascii="Arial" w:hAnsi="Arial" w:cs="Arial"/>
          <w:lang w:val="fr-CA"/>
        </w:rPr>
        <w:t xml:space="preserve"> délai dans lequel le client doit présenter un plan de correction et d'action corrective pour toute non-conformité identifiée au cours de l'audit les activités post-audit de l'organisme de certification </w:t>
      </w:r>
      <w:r w:rsidR="00EA4478">
        <w:rPr>
          <w:rFonts w:ascii="Arial" w:hAnsi="Arial" w:cs="Arial"/>
          <w:lang w:val="fr-CA"/>
        </w:rPr>
        <w:t>MSECB</w:t>
      </w:r>
    </w:p>
    <w:p w14:paraId="7730B7E6" w14:textId="77777777" w:rsidR="002C6D5D" w:rsidRPr="002C76A8" w:rsidRDefault="002C6D5D" w:rsidP="002C6D5D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fr-CA"/>
        </w:rPr>
      </w:pPr>
      <w:proofErr w:type="gramStart"/>
      <w:r w:rsidRPr="002C76A8">
        <w:rPr>
          <w:rFonts w:ascii="Arial" w:hAnsi="Arial" w:cs="Arial"/>
          <w:lang w:val="fr-CA"/>
        </w:rPr>
        <w:t>des</w:t>
      </w:r>
      <w:proofErr w:type="gramEnd"/>
      <w:r w:rsidRPr="002C76A8">
        <w:rPr>
          <w:rFonts w:ascii="Arial" w:hAnsi="Arial" w:cs="Arial"/>
          <w:lang w:val="fr-CA"/>
        </w:rPr>
        <w:t xml:space="preserve"> informations sur les processus de traitement des plaintes et d'appel</w:t>
      </w:r>
    </w:p>
    <w:p w14:paraId="230BF1C9" w14:textId="77777777" w:rsidR="002C6D5D" w:rsidRPr="002C76A8" w:rsidRDefault="002C6D5D" w:rsidP="002C6D5D">
      <w:pPr>
        <w:jc w:val="both"/>
        <w:rPr>
          <w:rFonts w:ascii="Arial" w:hAnsi="Arial" w:cs="Arial"/>
          <w:lang w:val="fr-CA"/>
        </w:rPr>
      </w:pPr>
    </w:p>
    <w:p w14:paraId="1C476FFB" w14:textId="29205316" w:rsidR="002C6D5D" w:rsidRPr="002C76A8" w:rsidRDefault="002C6D5D" w:rsidP="002C6D5D">
      <w:pPr>
        <w:jc w:val="both"/>
        <w:rPr>
          <w:rFonts w:ascii="Arial" w:hAnsi="Arial" w:cs="Arial"/>
          <w:lang w:val="fr-CA"/>
        </w:rPr>
      </w:pPr>
      <w:r w:rsidRPr="002C76A8">
        <w:rPr>
          <w:rFonts w:ascii="Arial" w:hAnsi="Arial" w:cs="Arial"/>
          <w:lang w:val="fr-CA"/>
        </w:rPr>
        <w:t xml:space="preserve">Le rapport d'audit doit être soumis à l'organisme de certification, </w:t>
      </w:r>
      <w:r w:rsidR="00EA4478">
        <w:rPr>
          <w:rFonts w:ascii="Arial" w:hAnsi="Arial" w:cs="Arial"/>
          <w:lang w:val="fr-CA"/>
        </w:rPr>
        <w:t>MSECB</w:t>
      </w:r>
      <w:r w:rsidRPr="002C76A8">
        <w:rPr>
          <w:rFonts w:ascii="Arial" w:hAnsi="Arial" w:cs="Arial"/>
          <w:lang w:val="fr-CA"/>
        </w:rPr>
        <w:t xml:space="preserve">, dans les 24 heures suivant le dernier jour de l'audit. Cependant, il y a une exception dans les cas où le client est en train de fournir la correction et les actions correctives concernant les non-conformités émises. Dans ce cas, le SEP </w:t>
      </w:r>
      <w:r w:rsidR="00124676">
        <w:rPr>
          <w:rFonts w:ascii="Arial" w:hAnsi="Arial" w:cs="Arial"/>
          <w:lang w:val="fr-CA"/>
        </w:rPr>
        <w:t>MSECB</w:t>
      </w:r>
      <w:r w:rsidRPr="002C76A8">
        <w:rPr>
          <w:rFonts w:ascii="Arial" w:hAnsi="Arial" w:cs="Arial"/>
          <w:lang w:val="fr-CA"/>
        </w:rPr>
        <w:t xml:space="preserve"> doit être notifié immédiatement après l'audit.</w:t>
      </w:r>
    </w:p>
    <w:p w14:paraId="7B9FC05B" w14:textId="77777777" w:rsidR="002C6D5D" w:rsidRPr="002C76A8" w:rsidRDefault="002C6D5D" w:rsidP="002C6D5D">
      <w:pPr>
        <w:jc w:val="both"/>
        <w:rPr>
          <w:rFonts w:ascii="Arial" w:hAnsi="Arial" w:cs="Arial"/>
          <w:lang w:val="fr-CA"/>
        </w:rPr>
      </w:pPr>
    </w:p>
    <w:p w14:paraId="3AA34A89" w14:textId="7BB12106" w:rsidR="00510F1D" w:rsidRPr="002C76A8" w:rsidRDefault="002C6D5D" w:rsidP="002C6D5D">
      <w:pPr>
        <w:jc w:val="both"/>
        <w:rPr>
          <w:rFonts w:ascii="Arial" w:hAnsi="Arial" w:cs="Arial"/>
          <w:lang w:val="fr-CA"/>
        </w:rPr>
      </w:pPr>
      <w:r w:rsidRPr="002C76A8">
        <w:rPr>
          <w:rFonts w:ascii="Arial" w:hAnsi="Arial" w:cs="Arial"/>
          <w:lang w:val="fr-CA"/>
        </w:rPr>
        <w:t xml:space="preserve">Après avoir terminé l'audit avec succès, l'organisme de certification, </w:t>
      </w:r>
      <w:r w:rsidR="00EA4478">
        <w:rPr>
          <w:rFonts w:ascii="Arial" w:hAnsi="Arial" w:cs="Arial"/>
          <w:lang w:val="fr-CA"/>
        </w:rPr>
        <w:t>MSECB</w:t>
      </w:r>
      <w:r w:rsidRPr="002C76A8">
        <w:rPr>
          <w:rFonts w:ascii="Arial" w:hAnsi="Arial" w:cs="Arial"/>
          <w:lang w:val="fr-CA"/>
        </w:rPr>
        <w:t xml:space="preserve"> s'assure que la décision de certification sera donnée dans les 24 à 48 heures à partir du jour où le rapport d'audit est soumis à </w:t>
      </w:r>
      <w:r w:rsidR="00EA4478">
        <w:rPr>
          <w:rFonts w:ascii="Arial" w:hAnsi="Arial" w:cs="Arial"/>
          <w:lang w:val="fr-CA"/>
        </w:rPr>
        <w:t>MSECB</w:t>
      </w:r>
      <w:r w:rsidRPr="002C76A8">
        <w:rPr>
          <w:rFonts w:ascii="Arial" w:hAnsi="Arial" w:cs="Arial"/>
          <w:lang w:val="fr-CA"/>
        </w:rPr>
        <w:t xml:space="preserve"> par l'auditeur.</w:t>
      </w:r>
    </w:p>
    <w:p w14:paraId="256F3DC4" w14:textId="77777777" w:rsidR="002C6D5D" w:rsidRPr="002C76A8" w:rsidRDefault="002C6D5D" w:rsidP="002C6D5D">
      <w:pPr>
        <w:jc w:val="both"/>
        <w:rPr>
          <w:rFonts w:ascii="Arial" w:hAnsi="Arial" w:cs="Arial"/>
          <w:szCs w:val="22"/>
          <w:lang w:val="fr-CA"/>
        </w:rPr>
      </w:pPr>
    </w:p>
    <w:p w14:paraId="37A1536F" w14:textId="77777777" w:rsidR="002C6D5D" w:rsidRPr="002C76A8" w:rsidRDefault="002C6D5D" w:rsidP="002C6D5D">
      <w:pPr>
        <w:spacing w:after="120"/>
        <w:jc w:val="both"/>
        <w:rPr>
          <w:rFonts w:ascii="Arial" w:hAnsi="Arial" w:cs="Arial"/>
          <w:b/>
          <w:lang w:val="fr-CA"/>
        </w:rPr>
      </w:pPr>
      <w:r w:rsidRPr="002C76A8">
        <w:rPr>
          <w:rFonts w:ascii="Arial" w:hAnsi="Arial" w:cs="Arial"/>
          <w:b/>
          <w:lang w:val="fr-CA"/>
        </w:rPr>
        <w:t>Processus d'appel</w:t>
      </w:r>
    </w:p>
    <w:p w14:paraId="430A8AE3" w14:textId="77777777" w:rsidR="002C6D5D" w:rsidRPr="002C76A8" w:rsidRDefault="002C6D5D" w:rsidP="002C6D5D">
      <w:pPr>
        <w:spacing w:after="120"/>
        <w:jc w:val="both"/>
        <w:rPr>
          <w:rFonts w:ascii="Arial" w:hAnsi="Arial" w:cs="Arial"/>
          <w:lang w:val="fr-CA"/>
        </w:rPr>
      </w:pPr>
      <w:r w:rsidRPr="002C76A8">
        <w:rPr>
          <w:rFonts w:ascii="Arial" w:hAnsi="Arial" w:cs="Arial"/>
          <w:lang w:val="fr-CA"/>
        </w:rPr>
        <w:t>Des copies des non-conformités et de la recommandation de l'équipe d'audit vous seront remises lors de la réunion de clôture.</w:t>
      </w:r>
    </w:p>
    <w:p w14:paraId="067EFDD6" w14:textId="554CD2E6" w:rsidR="002C6D5D" w:rsidRPr="002C76A8" w:rsidRDefault="002C6D5D" w:rsidP="002C6D5D">
      <w:pPr>
        <w:spacing w:after="120"/>
        <w:jc w:val="both"/>
        <w:rPr>
          <w:rFonts w:ascii="Arial" w:hAnsi="Arial" w:cs="Arial"/>
          <w:lang w:val="fr-CA"/>
        </w:rPr>
      </w:pPr>
      <w:r w:rsidRPr="002C76A8">
        <w:rPr>
          <w:rFonts w:ascii="Arial" w:hAnsi="Arial" w:cs="Arial"/>
          <w:lang w:val="fr-CA"/>
        </w:rPr>
        <w:t xml:space="preserve">Tout client peut contester toute décision prise par </w:t>
      </w:r>
      <w:r w:rsidR="00EA4478">
        <w:rPr>
          <w:rFonts w:ascii="Arial" w:hAnsi="Arial" w:cs="Arial"/>
          <w:lang w:val="fr-CA"/>
        </w:rPr>
        <w:t>MSECB</w:t>
      </w:r>
      <w:r w:rsidRPr="002C76A8">
        <w:rPr>
          <w:rFonts w:ascii="Arial" w:hAnsi="Arial" w:cs="Arial"/>
          <w:lang w:val="fr-CA"/>
        </w:rPr>
        <w:t xml:space="preserve"> et déposer une plainte ou un appel contre cette décision.</w:t>
      </w:r>
    </w:p>
    <w:p w14:paraId="50DCA646" w14:textId="2CC9B9F3" w:rsidR="002C6D5D" w:rsidRPr="002C76A8" w:rsidRDefault="002C6D5D" w:rsidP="002C6D5D">
      <w:pPr>
        <w:spacing w:after="120"/>
        <w:jc w:val="both"/>
        <w:rPr>
          <w:rFonts w:ascii="Arial" w:hAnsi="Arial" w:cs="Arial"/>
          <w:lang w:val="fr-CA"/>
        </w:rPr>
      </w:pPr>
      <w:r w:rsidRPr="002C76A8">
        <w:rPr>
          <w:rFonts w:ascii="Arial" w:hAnsi="Arial" w:cs="Arial"/>
          <w:lang w:val="fr-CA"/>
        </w:rPr>
        <w:t xml:space="preserve">Ces appels doivent être formulés par écrit et seront soumis à la procédure de traitement des appels et des litiges de </w:t>
      </w:r>
      <w:r w:rsidR="00EA4478">
        <w:rPr>
          <w:rFonts w:ascii="Arial" w:hAnsi="Arial" w:cs="Arial"/>
          <w:lang w:val="fr-CA"/>
        </w:rPr>
        <w:t>MSECB</w:t>
      </w:r>
      <w:r w:rsidRPr="002C76A8">
        <w:rPr>
          <w:rFonts w:ascii="Arial" w:hAnsi="Arial" w:cs="Arial"/>
          <w:lang w:val="fr-CA"/>
        </w:rPr>
        <w:t xml:space="preserve">. Si la direction de </w:t>
      </w:r>
      <w:r w:rsidR="00EA4478">
        <w:rPr>
          <w:rFonts w:ascii="Arial" w:hAnsi="Arial" w:cs="Arial"/>
          <w:lang w:val="fr-CA"/>
        </w:rPr>
        <w:t>MSECB</w:t>
      </w:r>
      <w:r w:rsidRPr="002C76A8">
        <w:rPr>
          <w:rFonts w:ascii="Arial" w:hAnsi="Arial" w:cs="Arial"/>
          <w:lang w:val="fr-CA"/>
        </w:rPr>
        <w:t xml:space="preserve"> ne parvient pas à résoudre le problème en interne à la satisfaction du client, le problème sera examiné par le comité supérieur de </w:t>
      </w:r>
      <w:r w:rsidR="00EA4478">
        <w:rPr>
          <w:rFonts w:ascii="Arial" w:hAnsi="Arial" w:cs="Arial"/>
          <w:lang w:val="fr-CA"/>
        </w:rPr>
        <w:t>MSECB</w:t>
      </w:r>
      <w:r w:rsidRPr="002C76A8">
        <w:rPr>
          <w:rFonts w:ascii="Arial" w:hAnsi="Arial" w:cs="Arial"/>
          <w:lang w:val="fr-CA"/>
        </w:rPr>
        <w:t xml:space="preserve">. </w:t>
      </w:r>
    </w:p>
    <w:p w14:paraId="3BE3B9BA" w14:textId="51EF5A78" w:rsidR="002C6D5D" w:rsidRPr="002C76A8" w:rsidRDefault="002C6D5D" w:rsidP="002C6D5D">
      <w:pPr>
        <w:spacing w:after="120"/>
        <w:jc w:val="both"/>
        <w:rPr>
          <w:rFonts w:ascii="Arial" w:hAnsi="Arial" w:cs="Arial"/>
          <w:lang w:val="fr-CA"/>
        </w:rPr>
      </w:pPr>
      <w:r w:rsidRPr="002C76A8">
        <w:rPr>
          <w:rFonts w:ascii="Arial" w:hAnsi="Arial" w:cs="Arial"/>
          <w:lang w:val="fr-CA"/>
        </w:rPr>
        <w:t xml:space="preserve">Les appels aux décisions peuvent être adressés au bureau de </w:t>
      </w:r>
      <w:r w:rsidR="00EA4478">
        <w:rPr>
          <w:rFonts w:ascii="Arial" w:hAnsi="Arial" w:cs="Arial"/>
          <w:lang w:val="fr-CA"/>
        </w:rPr>
        <w:t>MSECB</w:t>
      </w:r>
      <w:r w:rsidRPr="002C76A8">
        <w:rPr>
          <w:rFonts w:ascii="Arial" w:hAnsi="Arial" w:cs="Arial"/>
          <w:lang w:val="fr-CA"/>
        </w:rPr>
        <w:t xml:space="preserve"> contractant l'activité d'audit, ou directement à cette adresse: </w:t>
      </w:r>
    </w:p>
    <w:p w14:paraId="2A58D66F" w14:textId="0EE73F46" w:rsidR="00E700D2" w:rsidRPr="002C76A8" w:rsidRDefault="00933E13" w:rsidP="002C6D5D">
      <w:pPr>
        <w:spacing w:after="120"/>
        <w:jc w:val="both"/>
        <w:rPr>
          <w:rFonts w:ascii="Arial" w:hAnsi="Arial" w:cs="Arial"/>
          <w:b/>
          <w:lang w:val="fr-CA"/>
        </w:rPr>
      </w:pPr>
      <w:r>
        <w:rPr>
          <w:rFonts w:ascii="Arial" w:hAnsi="Arial" w:cs="Arial"/>
          <w:b/>
          <w:lang w:val="fr-CA"/>
        </w:rPr>
        <w:t>MSECB</w:t>
      </w:r>
    </w:p>
    <w:p w14:paraId="7EAF5026" w14:textId="77777777" w:rsidR="00933E13" w:rsidRDefault="00933E13" w:rsidP="00933E13">
      <w:pPr>
        <w:tabs>
          <w:tab w:val="left" w:pos="9604"/>
        </w:tabs>
        <w:spacing w:after="120"/>
        <w:jc w:val="both"/>
        <w:rPr>
          <w:rFonts w:ascii="Arial" w:hAnsi="Arial" w:cs="Arial"/>
          <w:lang w:val="fr-CA"/>
        </w:rPr>
      </w:pPr>
      <w:r w:rsidRPr="00933E13">
        <w:rPr>
          <w:rFonts w:ascii="Arial" w:hAnsi="Arial" w:cs="Arial"/>
          <w:lang w:val="fr-CA"/>
        </w:rPr>
        <w:t xml:space="preserve">1555 </w:t>
      </w:r>
      <w:proofErr w:type="spellStart"/>
      <w:r w:rsidRPr="00933E13">
        <w:rPr>
          <w:rFonts w:ascii="Arial" w:hAnsi="Arial" w:cs="Arial"/>
          <w:lang w:val="fr-CA"/>
        </w:rPr>
        <w:t>boul</w:t>
      </w:r>
      <w:proofErr w:type="spellEnd"/>
      <w:r w:rsidRPr="00933E13">
        <w:rPr>
          <w:rFonts w:ascii="Arial" w:hAnsi="Arial" w:cs="Arial"/>
          <w:lang w:val="fr-CA"/>
        </w:rPr>
        <w:t xml:space="preserve"> de l'Avenir, Bureau 306, Laval,</w:t>
      </w:r>
      <w:r>
        <w:rPr>
          <w:rFonts w:ascii="Arial" w:hAnsi="Arial" w:cs="Arial"/>
          <w:lang w:val="fr-CA"/>
        </w:rPr>
        <w:t xml:space="preserve"> </w:t>
      </w:r>
      <w:r w:rsidRPr="00933E13">
        <w:rPr>
          <w:rFonts w:ascii="Arial" w:hAnsi="Arial" w:cs="Arial"/>
          <w:lang w:val="fr-CA"/>
        </w:rPr>
        <w:t>QuebecH7S 2N5, Canada</w:t>
      </w:r>
    </w:p>
    <w:p w14:paraId="52FDE54D" w14:textId="26A2B6B2" w:rsidR="00D44AF1" w:rsidRPr="00933E13" w:rsidRDefault="002C6D5D" w:rsidP="00933E13">
      <w:pPr>
        <w:tabs>
          <w:tab w:val="left" w:pos="9604"/>
        </w:tabs>
        <w:spacing w:after="120"/>
        <w:jc w:val="both"/>
        <w:rPr>
          <w:rFonts w:ascii="Arial" w:hAnsi="Arial" w:cs="Arial"/>
          <w:lang w:val="fr-CA"/>
        </w:rPr>
      </w:pPr>
      <w:r w:rsidRPr="002C76A8">
        <w:rPr>
          <w:rFonts w:ascii="Arial" w:hAnsi="Arial" w:cs="Arial"/>
          <w:b/>
          <w:lang w:val="fr-CA"/>
        </w:rPr>
        <w:t>Les résultats de l'audit figurant dans la section Résultats de l'audit du rapport ont été examinés lors de la réunion de clôture.</w:t>
      </w:r>
      <w:r w:rsidR="00D44AF1" w:rsidRPr="002C76A8">
        <w:rPr>
          <w:rFonts w:ascii="Arial" w:hAnsi="Arial" w:cs="Arial"/>
          <w:b/>
          <w:spacing w:val="2"/>
          <w:lang w:val="fr-CA"/>
        </w:rPr>
        <w:t xml:space="preserve"> </w:t>
      </w:r>
      <w:r w:rsidR="0033755B" w:rsidRPr="004B547E">
        <w:rPr>
          <w:rFonts w:ascii="Arial" w:hAnsi="Arial" w:cs="Arial"/>
          <w:b/>
          <w:spacing w:val="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A02457" w:rsidRPr="002C76A8">
        <w:rPr>
          <w:rFonts w:ascii="Arial" w:hAnsi="Arial" w:cs="Arial"/>
          <w:b/>
          <w:spacing w:val="2"/>
          <w:lang w:val="fr-CA"/>
        </w:rPr>
        <w:instrText xml:space="preserve"> FORMCHECKBOX </w:instrText>
      </w:r>
      <w:r w:rsidR="00124676">
        <w:rPr>
          <w:rFonts w:ascii="Arial" w:hAnsi="Arial" w:cs="Arial"/>
          <w:b/>
          <w:spacing w:val="2"/>
        </w:rPr>
      </w:r>
      <w:r w:rsidR="00124676">
        <w:rPr>
          <w:rFonts w:ascii="Arial" w:hAnsi="Arial" w:cs="Arial"/>
          <w:b/>
          <w:spacing w:val="2"/>
        </w:rPr>
        <w:fldChar w:fldCharType="separate"/>
      </w:r>
      <w:r w:rsidR="0033755B" w:rsidRPr="004B547E">
        <w:rPr>
          <w:rFonts w:ascii="Arial" w:hAnsi="Arial" w:cs="Arial"/>
          <w:b/>
          <w:spacing w:val="2"/>
        </w:rPr>
        <w:fldChar w:fldCharType="end"/>
      </w:r>
      <w:bookmarkEnd w:id="0"/>
    </w:p>
    <w:p w14:paraId="7152AAC3" w14:textId="4B478BED" w:rsidR="008A10E7" w:rsidRPr="002C76A8" w:rsidRDefault="002C6D5D" w:rsidP="00FA7BC6">
      <w:pPr>
        <w:jc w:val="both"/>
        <w:rPr>
          <w:rFonts w:ascii="Arial" w:hAnsi="Arial" w:cs="Arial"/>
          <w:b/>
          <w:spacing w:val="2"/>
          <w:lang w:val="fr-CA"/>
        </w:rPr>
      </w:pPr>
      <w:r w:rsidRPr="002C76A8">
        <w:rPr>
          <w:rFonts w:ascii="Arial" w:hAnsi="Arial" w:cs="Arial"/>
          <w:b/>
          <w:lang w:val="fr-CA"/>
        </w:rPr>
        <w:t>Des copies des CN et des recommandations de l'équipe d'audit sont remises au client lors de la réunion de clôture.</w:t>
      </w:r>
      <w:r w:rsidR="00D44AF1" w:rsidRPr="002C76A8">
        <w:rPr>
          <w:rFonts w:ascii="Arial" w:hAnsi="Arial" w:cs="Arial"/>
          <w:b/>
          <w:lang w:val="fr-CA"/>
        </w:rPr>
        <w:t xml:space="preserve"> </w:t>
      </w:r>
      <w:r w:rsidR="0033755B" w:rsidRPr="004B547E">
        <w:rPr>
          <w:rFonts w:ascii="Arial" w:hAnsi="Arial" w:cs="Arial"/>
          <w:b/>
          <w:spacing w:val="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90586" w:rsidRPr="002C76A8">
        <w:rPr>
          <w:rFonts w:ascii="Arial" w:hAnsi="Arial" w:cs="Arial"/>
          <w:b/>
          <w:spacing w:val="2"/>
          <w:lang w:val="fr-CA"/>
        </w:rPr>
        <w:instrText xml:space="preserve"> FORMCHECKBOX </w:instrText>
      </w:r>
      <w:r w:rsidR="00124676">
        <w:rPr>
          <w:rFonts w:ascii="Arial" w:hAnsi="Arial" w:cs="Arial"/>
          <w:b/>
          <w:spacing w:val="2"/>
        </w:rPr>
      </w:r>
      <w:r w:rsidR="00124676">
        <w:rPr>
          <w:rFonts w:ascii="Arial" w:hAnsi="Arial" w:cs="Arial"/>
          <w:b/>
          <w:spacing w:val="2"/>
        </w:rPr>
        <w:fldChar w:fldCharType="separate"/>
      </w:r>
      <w:r w:rsidR="0033755B" w:rsidRPr="004B547E">
        <w:rPr>
          <w:rFonts w:ascii="Arial" w:hAnsi="Arial" w:cs="Arial"/>
          <w:b/>
          <w:spacing w:val="2"/>
        </w:rPr>
        <w:fldChar w:fldCharType="end"/>
      </w:r>
    </w:p>
    <w:p w14:paraId="0B6DFB58" w14:textId="77777777" w:rsidR="00535540" w:rsidRPr="002C76A8" w:rsidRDefault="00535540" w:rsidP="003859FB">
      <w:pPr>
        <w:rPr>
          <w:rFonts w:ascii="Arial" w:hAnsi="Arial" w:cs="Arial"/>
          <w:b/>
          <w:spacing w:val="2"/>
          <w:lang w:val="fr-CA"/>
        </w:rPr>
      </w:pPr>
    </w:p>
    <w:sectPr w:rsidR="00535540" w:rsidRPr="002C76A8" w:rsidSect="00C17B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/>
      <w:pgMar w:top="1260" w:right="900" w:bottom="990" w:left="990" w:header="720" w:footer="8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E79D5" w14:textId="77777777" w:rsidR="00DC16A7" w:rsidRDefault="00DC16A7">
      <w:r>
        <w:separator/>
      </w:r>
    </w:p>
  </w:endnote>
  <w:endnote w:type="continuationSeparator" w:id="0">
    <w:p w14:paraId="4640D48B" w14:textId="77777777" w:rsidR="00DC16A7" w:rsidRDefault="00DC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B327" w14:textId="77777777" w:rsidR="000931B1" w:rsidRDefault="000931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62C93" w14:textId="77777777" w:rsidR="00F87BD7" w:rsidRPr="00C17BAC" w:rsidRDefault="00F87BD7" w:rsidP="00C17BAC">
    <w:pPr>
      <w:tabs>
        <w:tab w:val="center" w:pos="5040"/>
        <w:tab w:val="right" w:pos="10710"/>
      </w:tabs>
      <w:rPr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D451B" w14:textId="77777777" w:rsidR="000931B1" w:rsidRDefault="000931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54A75" w14:textId="77777777" w:rsidR="00DC16A7" w:rsidRDefault="00DC16A7">
      <w:r>
        <w:separator/>
      </w:r>
    </w:p>
  </w:footnote>
  <w:footnote w:type="continuationSeparator" w:id="0">
    <w:p w14:paraId="47417035" w14:textId="77777777" w:rsidR="00DC16A7" w:rsidRDefault="00DC1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52CC2" w14:textId="77777777" w:rsidR="000931B1" w:rsidRDefault="000931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9" w:type="dxa"/>
      <w:tblInd w:w="-90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728"/>
      <w:gridCol w:w="4660"/>
      <w:gridCol w:w="2801"/>
    </w:tblGrid>
    <w:tr w:rsidR="00C17521" w14:paraId="0806AF97" w14:textId="77777777" w:rsidTr="0035409B">
      <w:trPr>
        <w:trHeight w:val="149"/>
      </w:trPr>
      <w:tc>
        <w:tcPr>
          <w:tcW w:w="2728" w:type="dxa"/>
          <w:vMerge w:val="restart"/>
          <w:shd w:val="clear" w:color="auto" w:fill="auto"/>
          <w:vAlign w:val="center"/>
        </w:tcPr>
        <w:p w14:paraId="3C6588BF" w14:textId="540A5464" w:rsidR="00C17521" w:rsidRPr="0085500E" w:rsidRDefault="00453425" w:rsidP="0085500E">
          <w:pPr>
            <w:pStyle w:val="Header"/>
            <w:jc w:val="center"/>
            <w:rPr>
              <w:rFonts w:ascii="Calibri" w:eastAsia="Calibri" w:hAnsi="Calibri"/>
            </w:rPr>
          </w:pPr>
          <w:r w:rsidRPr="008C74E6">
            <w:rPr>
              <w:noProof/>
            </w:rPr>
            <w:drawing>
              <wp:inline distT="0" distB="0" distL="0" distR="0" wp14:anchorId="2B545945" wp14:editId="5DF176D8">
                <wp:extent cx="1428750" cy="285750"/>
                <wp:effectExtent l="0" t="0" r="0" b="0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0" w:type="dxa"/>
          <w:tcBorders>
            <w:top w:val="nil"/>
            <w:bottom w:val="nil"/>
          </w:tcBorders>
          <w:shd w:val="clear" w:color="auto" w:fill="auto"/>
        </w:tcPr>
        <w:p w14:paraId="1E3BE3DA" w14:textId="2AB375CE" w:rsidR="00C17521" w:rsidRPr="002C76A8" w:rsidRDefault="001B7DB2" w:rsidP="004A361D">
          <w:pPr>
            <w:pStyle w:val="Header"/>
            <w:rPr>
              <w:rFonts w:eastAsia="Calibri"/>
              <w:b/>
              <w:lang w:val="fr-CA"/>
            </w:rPr>
          </w:pPr>
          <w:r w:rsidRPr="002C76A8">
            <w:rPr>
              <w:rFonts w:eastAsia="Calibri"/>
              <w:b/>
              <w:lang w:val="fr-CA"/>
            </w:rPr>
            <w:t>06100-FO</w:t>
          </w:r>
          <w:r w:rsidR="000931B1">
            <w:rPr>
              <w:rFonts w:eastAsia="Calibri"/>
              <w:b/>
              <w:lang w:val="fr-CA"/>
            </w:rPr>
            <w:t>9</w:t>
          </w:r>
          <w:r w:rsidRPr="002C76A8">
            <w:rPr>
              <w:rFonts w:eastAsia="Calibri"/>
              <w:b/>
              <w:lang w:val="fr-CA"/>
            </w:rPr>
            <w:t>-Réunion d'ouverture et de clôture de l'audit</w:t>
          </w:r>
        </w:p>
      </w:tc>
      <w:tc>
        <w:tcPr>
          <w:tcW w:w="2801" w:type="dxa"/>
          <w:tcBorders>
            <w:top w:val="nil"/>
            <w:bottom w:val="nil"/>
            <w:right w:val="nil"/>
          </w:tcBorders>
          <w:shd w:val="clear" w:color="auto" w:fill="auto"/>
        </w:tcPr>
        <w:p w14:paraId="7AA0DB36" w14:textId="67BC1D27" w:rsidR="00C17521" w:rsidRPr="0085500E" w:rsidRDefault="00C17521" w:rsidP="008B5042">
          <w:pPr>
            <w:pStyle w:val="Header"/>
            <w:rPr>
              <w:rFonts w:eastAsia="Calibri"/>
            </w:rPr>
          </w:pPr>
          <w:proofErr w:type="spellStart"/>
          <w:r w:rsidRPr="0085500E">
            <w:rPr>
              <w:rFonts w:eastAsia="Calibri"/>
            </w:rPr>
            <w:t>A</w:t>
          </w:r>
          <w:r w:rsidR="008B5042">
            <w:rPr>
              <w:rFonts w:eastAsia="Calibri"/>
            </w:rPr>
            <w:t>pprobateur</w:t>
          </w:r>
          <w:proofErr w:type="spellEnd"/>
          <w:r w:rsidRPr="0085500E">
            <w:rPr>
              <w:rFonts w:eastAsia="Calibri"/>
            </w:rPr>
            <w:t xml:space="preserve">: </w:t>
          </w:r>
          <w:r w:rsidR="00453425">
            <w:rPr>
              <w:rFonts w:eastAsia="Calibri"/>
            </w:rPr>
            <w:t>SBOD</w:t>
          </w:r>
        </w:p>
      </w:tc>
    </w:tr>
    <w:tr w:rsidR="00C17521" w14:paraId="55A36C51" w14:textId="77777777" w:rsidTr="0035409B">
      <w:trPr>
        <w:trHeight w:val="196"/>
      </w:trPr>
      <w:tc>
        <w:tcPr>
          <w:tcW w:w="2728" w:type="dxa"/>
          <w:vMerge/>
          <w:shd w:val="clear" w:color="auto" w:fill="auto"/>
        </w:tcPr>
        <w:p w14:paraId="038AE8D5" w14:textId="77777777" w:rsidR="00C17521" w:rsidRPr="0085500E" w:rsidRDefault="00C17521" w:rsidP="0085500E">
          <w:pPr>
            <w:pStyle w:val="Header"/>
            <w:jc w:val="center"/>
            <w:rPr>
              <w:rFonts w:ascii="Calibri" w:eastAsia="Calibri" w:hAnsi="Calibri"/>
            </w:rPr>
          </w:pPr>
        </w:p>
      </w:tc>
      <w:tc>
        <w:tcPr>
          <w:tcW w:w="4660" w:type="dxa"/>
          <w:tcBorders>
            <w:top w:val="nil"/>
            <w:bottom w:val="nil"/>
          </w:tcBorders>
          <w:shd w:val="clear" w:color="auto" w:fill="auto"/>
        </w:tcPr>
        <w:p w14:paraId="0312F6F8" w14:textId="6161200D" w:rsidR="00C17521" w:rsidRPr="0085500E" w:rsidRDefault="008B5042" w:rsidP="001B7DB2">
          <w:pPr>
            <w:pStyle w:val="Header"/>
            <w:tabs>
              <w:tab w:val="clear" w:pos="4320"/>
              <w:tab w:val="clear" w:pos="8640"/>
              <w:tab w:val="left" w:pos="3722"/>
            </w:tabs>
            <w:rPr>
              <w:rFonts w:eastAsia="Calibri"/>
            </w:rPr>
          </w:pPr>
          <w:proofErr w:type="spellStart"/>
          <w:r>
            <w:rPr>
              <w:rFonts w:eastAsia="Calibri"/>
            </w:rPr>
            <w:t>Responsable</w:t>
          </w:r>
          <w:proofErr w:type="spellEnd"/>
          <w:r w:rsidR="00C17521" w:rsidRPr="0085500E">
            <w:rPr>
              <w:rFonts w:eastAsia="Calibri"/>
            </w:rPr>
            <w:t xml:space="preserve">: </w:t>
          </w:r>
          <w:r w:rsidR="001B7DB2">
            <w:rPr>
              <w:rFonts w:eastAsia="Calibri"/>
            </w:rPr>
            <w:t xml:space="preserve">Compliance </w:t>
          </w:r>
          <w:r w:rsidR="00453425">
            <w:rPr>
              <w:rFonts w:eastAsia="Calibri"/>
            </w:rPr>
            <w:t>Manager</w:t>
          </w:r>
        </w:p>
      </w:tc>
      <w:tc>
        <w:tcPr>
          <w:tcW w:w="2801" w:type="dxa"/>
          <w:tcBorders>
            <w:top w:val="nil"/>
            <w:bottom w:val="nil"/>
            <w:right w:val="nil"/>
          </w:tcBorders>
          <w:shd w:val="clear" w:color="auto" w:fill="auto"/>
        </w:tcPr>
        <w:p w14:paraId="0999356E" w14:textId="54124582" w:rsidR="00C17521" w:rsidRPr="0085500E" w:rsidRDefault="008B5042" w:rsidP="00D2734B">
          <w:pPr>
            <w:pStyle w:val="Header"/>
            <w:rPr>
              <w:rFonts w:eastAsia="Calibri"/>
            </w:rPr>
          </w:pPr>
          <w:r>
            <w:rPr>
              <w:rFonts w:eastAsia="Calibri"/>
            </w:rPr>
            <w:t xml:space="preserve">Date </w:t>
          </w:r>
          <w:proofErr w:type="spellStart"/>
          <w:r>
            <w:rPr>
              <w:rFonts w:eastAsia="Calibri"/>
            </w:rPr>
            <w:t>d’approbation</w:t>
          </w:r>
          <w:proofErr w:type="spellEnd"/>
          <w:r w:rsidR="00AF4D30">
            <w:rPr>
              <w:rFonts w:eastAsia="Calibri"/>
            </w:rPr>
            <w:t xml:space="preserve">: </w:t>
          </w:r>
          <w:r w:rsidR="001B7DB2">
            <w:rPr>
              <w:rFonts w:eastAsia="Calibri"/>
            </w:rPr>
            <w:t>20</w:t>
          </w:r>
          <w:r w:rsidR="00453425">
            <w:rPr>
              <w:rFonts w:eastAsia="Calibri"/>
            </w:rPr>
            <w:t>22-02-01</w:t>
          </w:r>
        </w:p>
      </w:tc>
    </w:tr>
    <w:tr w:rsidR="00C17521" w14:paraId="17442E0B" w14:textId="77777777" w:rsidTr="0035409B">
      <w:trPr>
        <w:trHeight w:val="160"/>
      </w:trPr>
      <w:tc>
        <w:tcPr>
          <w:tcW w:w="2728" w:type="dxa"/>
          <w:vMerge/>
          <w:shd w:val="clear" w:color="auto" w:fill="auto"/>
        </w:tcPr>
        <w:p w14:paraId="797F4876" w14:textId="77777777" w:rsidR="00C17521" w:rsidRPr="0085500E" w:rsidRDefault="00C17521" w:rsidP="0085500E">
          <w:pPr>
            <w:pStyle w:val="Header"/>
            <w:jc w:val="center"/>
            <w:rPr>
              <w:rFonts w:ascii="Calibri" w:eastAsia="Calibri" w:hAnsi="Calibri"/>
            </w:rPr>
          </w:pPr>
        </w:p>
      </w:tc>
      <w:tc>
        <w:tcPr>
          <w:tcW w:w="4660" w:type="dxa"/>
          <w:tcBorders>
            <w:top w:val="nil"/>
            <w:bottom w:val="nil"/>
          </w:tcBorders>
          <w:shd w:val="clear" w:color="auto" w:fill="auto"/>
        </w:tcPr>
        <w:p w14:paraId="230BE11D" w14:textId="27D17DCC" w:rsidR="00C17521" w:rsidRDefault="00C17521" w:rsidP="00C17521">
          <w:pPr>
            <w:pStyle w:val="Header"/>
            <w:rPr>
              <w:rFonts w:eastAsia="Calibri"/>
            </w:rPr>
          </w:pPr>
          <w:r w:rsidRPr="0085500E">
            <w:rPr>
              <w:rFonts w:eastAsia="Calibri"/>
            </w:rPr>
            <w:t>Classification: Confidential</w:t>
          </w:r>
          <w:r w:rsidR="008B5042">
            <w:rPr>
              <w:rFonts w:eastAsia="Calibri"/>
            </w:rPr>
            <w:t xml:space="preserve"> | </w:t>
          </w:r>
          <w:r w:rsidR="00312E4C">
            <w:rPr>
              <w:rFonts w:eastAsia="Calibri"/>
            </w:rPr>
            <w:t>L</w:t>
          </w:r>
          <w:r w:rsidR="008B5042">
            <w:rPr>
              <w:rFonts w:eastAsia="Calibri"/>
            </w:rPr>
            <w:t>CA</w:t>
          </w:r>
          <w:r w:rsidR="00312E4C">
            <w:rPr>
              <w:rFonts w:eastAsia="Calibri"/>
            </w:rPr>
            <w:t>: MS</w:t>
          </w:r>
          <w:r w:rsidR="00453425">
            <w:rPr>
              <w:rFonts w:eastAsia="Calibri"/>
            </w:rPr>
            <w:t xml:space="preserve">ECB </w:t>
          </w:r>
          <w:r w:rsidR="00312E4C">
            <w:rPr>
              <w:rFonts w:eastAsia="Calibri"/>
            </w:rPr>
            <w:t>Staff</w:t>
          </w:r>
        </w:p>
        <w:p w14:paraId="19C7CDF5" w14:textId="77777777" w:rsidR="00312E4C" w:rsidRPr="0085500E" w:rsidRDefault="008B5042" w:rsidP="00C17521">
          <w:pPr>
            <w:pStyle w:val="Header"/>
            <w:rPr>
              <w:rFonts w:eastAsia="Calibri"/>
            </w:rPr>
          </w:pPr>
          <w:proofErr w:type="spellStart"/>
          <w:r>
            <w:rPr>
              <w:rFonts w:eastAsia="Calibri"/>
            </w:rPr>
            <w:t>Statut</w:t>
          </w:r>
          <w:proofErr w:type="spellEnd"/>
          <w:r w:rsidR="00312E4C">
            <w:rPr>
              <w:rFonts w:eastAsia="Calibri"/>
            </w:rPr>
            <w:t>: Released</w:t>
          </w:r>
        </w:p>
      </w:tc>
      <w:tc>
        <w:tcPr>
          <w:tcW w:w="2801" w:type="dxa"/>
          <w:tcBorders>
            <w:top w:val="nil"/>
            <w:bottom w:val="nil"/>
            <w:right w:val="nil"/>
          </w:tcBorders>
          <w:shd w:val="clear" w:color="auto" w:fill="auto"/>
        </w:tcPr>
        <w:p w14:paraId="2135013A" w14:textId="2680F15C" w:rsidR="0035409B" w:rsidRDefault="00D2734B" w:rsidP="00C17521">
          <w:pPr>
            <w:pStyle w:val="Header"/>
            <w:rPr>
              <w:rFonts w:eastAsia="Calibri"/>
              <w:i/>
            </w:rPr>
          </w:pPr>
          <w:r>
            <w:rPr>
              <w:rFonts w:eastAsia="Calibri"/>
            </w:rPr>
            <w:t xml:space="preserve">Version: </w:t>
          </w:r>
          <w:r w:rsidR="00453425">
            <w:rPr>
              <w:rFonts w:eastAsia="Calibri"/>
            </w:rPr>
            <w:t>4.0</w:t>
          </w:r>
        </w:p>
        <w:p w14:paraId="097CE404" w14:textId="77777777" w:rsidR="00C17521" w:rsidRPr="00312E4C" w:rsidRDefault="00C17521" w:rsidP="00C17521">
          <w:pPr>
            <w:pStyle w:val="Header"/>
            <w:rPr>
              <w:rFonts w:eastAsia="Calibri"/>
              <w:i/>
            </w:rPr>
          </w:pPr>
          <w:r w:rsidRPr="00312E4C">
            <w:rPr>
              <w:rFonts w:eastAsia="Calibri"/>
              <w:i/>
            </w:rPr>
            <w:t xml:space="preserve">Page </w:t>
          </w:r>
          <w:r w:rsidR="0033755B" w:rsidRPr="00312E4C">
            <w:rPr>
              <w:rFonts w:eastAsia="Calibri"/>
              <w:b/>
              <w:bCs/>
              <w:i/>
            </w:rPr>
            <w:fldChar w:fldCharType="begin"/>
          </w:r>
          <w:r w:rsidRPr="00312E4C">
            <w:rPr>
              <w:rFonts w:eastAsia="Calibri"/>
              <w:b/>
              <w:bCs/>
              <w:i/>
            </w:rPr>
            <w:instrText xml:space="preserve"> PAGE  \* Arabic  \* MERGEFORMAT </w:instrText>
          </w:r>
          <w:r w:rsidR="0033755B" w:rsidRPr="00312E4C">
            <w:rPr>
              <w:rFonts w:eastAsia="Calibri"/>
              <w:b/>
              <w:bCs/>
              <w:i/>
            </w:rPr>
            <w:fldChar w:fldCharType="separate"/>
          </w:r>
          <w:r w:rsidR="00350C8E" w:rsidRPr="00350C8E">
            <w:rPr>
              <w:rFonts w:eastAsia="Calibri"/>
              <w:b/>
              <w:bCs/>
              <w:i/>
              <w:noProof/>
              <w:sz w:val="22"/>
              <w:szCs w:val="22"/>
            </w:rPr>
            <w:t>1</w:t>
          </w:r>
          <w:r w:rsidR="0033755B" w:rsidRPr="00312E4C">
            <w:rPr>
              <w:rFonts w:eastAsia="Calibri"/>
              <w:b/>
              <w:bCs/>
              <w:i/>
            </w:rPr>
            <w:fldChar w:fldCharType="end"/>
          </w:r>
          <w:r w:rsidRPr="00312E4C">
            <w:rPr>
              <w:rFonts w:eastAsia="Calibri"/>
              <w:i/>
            </w:rPr>
            <w:t xml:space="preserve"> of </w:t>
          </w:r>
          <w:fldSimple w:instr=" NUMPAGES  \* Arabic  \* MERGEFORMAT ">
            <w:r w:rsidR="00350C8E" w:rsidRPr="00350C8E">
              <w:rPr>
                <w:rFonts w:eastAsia="Calibri"/>
                <w:b/>
                <w:bCs/>
                <w:i/>
                <w:noProof/>
                <w:sz w:val="22"/>
                <w:szCs w:val="22"/>
              </w:rPr>
              <w:t>3</w:t>
            </w:r>
          </w:fldSimple>
        </w:p>
      </w:tc>
    </w:tr>
  </w:tbl>
  <w:p w14:paraId="2DA72581" w14:textId="77777777" w:rsidR="00F87BD7" w:rsidRDefault="00F87BD7" w:rsidP="00AF4D30">
    <w:pPr>
      <w:pStyle w:val="Header"/>
      <w:jc w:val="center"/>
    </w:pPr>
  </w:p>
  <w:p w14:paraId="0056809C" w14:textId="77777777" w:rsidR="00C17521" w:rsidRPr="00505371" w:rsidRDefault="00C17521" w:rsidP="004509DB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3186D" w14:textId="77777777" w:rsidR="000931B1" w:rsidRDefault="000931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2E28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CD7684"/>
    <w:multiLevelType w:val="hybridMultilevel"/>
    <w:tmpl w:val="61B826D6"/>
    <w:lvl w:ilvl="0" w:tplc="896A1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7439E"/>
    <w:multiLevelType w:val="multilevel"/>
    <w:tmpl w:val="3CD4E2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1.%2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2">
      <w:start w:val="1"/>
      <w:numFmt w:val="none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none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none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21004444"/>
    <w:multiLevelType w:val="multilevel"/>
    <w:tmpl w:val="D5C0DD2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7"/>
      <w:numFmt w:val="lowerLetter"/>
      <w:lvlText w:val="6.%2."/>
      <w:lvlJc w:val="left"/>
      <w:pPr>
        <w:tabs>
          <w:tab w:val="num" w:pos="864"/>
        </w:tabs>
        <w:ind w:left="864" w:hanging="504"/>
      </w:pPr>
      <w:rPr>
        <w:rFonts w:cs="Times New Roman" w:hint="default"/>
        <w:b w:val="0"/>
        <w:i w:val="0"/>
      </w:rPr>
    </w:lvl>
    <w:lvl w:ilvl="2">
      <w:start w:val="1"/>
      <w:numFmt w:val="none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none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none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24120193"/>
    <w:multiLevelType w:val="hybridMultilevel"/>
    <w:tmpl w:val="2696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4787C"/>
    <w:multiLevelType w:val="hybridMultilevel"/>
    <w:tmpl w:val="0784D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A030C"/>
    <w:multiLevelType w:val="hybridMultilevel"/>
    <w:tmpl w:val="40427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B0CEC"/>
    <w:multiLevelType w:val="hybridMultilevel"/>
    <w:tmpl w:val="AD3C867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E292A"/>
    <w:multiLevelType w:val="hybridMultilevel"/>
    <w:tmpl w:val="5650B4AE"/>
    <w:lvl w:ilvl="0" w:tplc="90BAB2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53AF0"/>
    <w:multiLevelType w:val="hybridMultilevel"/>
    <w:tmpl w:val="AC0CD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B2971"/>
    <w:multiLevelType w:val="hybridMultilevel"/>
    <w:tmpl w:val="08E6B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23F52"/>
    <w:multiLevelType w:val="hybridMultilevel"/>
    <w:tmpl w:val="D7D82070"/>
    <w:lvl w:ilvl="0" w:tplc="90BAB2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50716"/>
    <w:multiLevelType w:val="multilevel"/>
    <w:tmpl w:val="06568E1A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17B70"/>
    <w:multiLevelType w:val="hybridMultilevel"/>
    <w:tmpl w:val="A8BE0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C1A83"/>
    <w:multiLevelType w:val="hybridMultilevel"/>
    <w:tmpl w:val="6DCCA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F6C5E"/>
    <w:multiLevelType w:val="hybridMultilevel"/>
    <w:tmpl w:val="C1463FBE"/>
    <w:lvl w:ilvl="0" w:tplc="90BAB2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043F7"/>
    <w:multiLevelType w:val="hybridMultilevel"/>
    <w:tmpl w:val="467C7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724889">
    <w:abstractNumId w:val="12"/>
  </w:num>
  <w:num w:numId="2" w16cid:durableId="606279356">
    <w:abstractNumId w:val="2"/>
  </w:num>
  <w:num w:numId="3" w16cid:durableId="1263490781">
    <w:abstractNumId w:val="3"/>
  </w:num>
  <w:num w:numId="4" w16cid:durableId="461308621">
    <w:abstractNumId w:val="0"/>
  </w:num>
  <w:num w:numId="5" w16cid:durableId="1806964662">
    <w:abstractNumId w:val="10"/>
  </w:num>
  <w:num w:numId="6" w16cid:durableId="2047560833">
    <w:abstractNumId w:val="13"/>
  </w:num>
  <w:num w:numId="7" w16cid:durableId="1578442006">
    <w:abstractNumId w:val="7"/>
  </w:num>
  <w:num w:numId="8" w16cid:durableId="1659651742">
    <w:abstractNumId w:val="4"/>
  </w:num>
  <w:num w:numId="9" w16cid:durableId="1757172998">
    <w:abstractNumId w:val="1"/>
  </w:num>
  <w:num w:numId="10" w16cid:durableId="16391058">
    <w:abstractNumId w:val="9"/>
  </w:num>
  <w:num w:numId="11" w16cid:durableId="1472598605">
    <w:abstractNumId w:val="16"/>
  </w:num>
  <w:num w:numId="12" w16cid:durableId="2023238611">
    <w:abstractNumId w:val="15"/>
  </w:num>
  <w:num w:numId="13" w16cid:durableId="989555550">
    <w:abstractNumId w:val="14"/>
  </w:num>
  <w:num w:numId="14" w16cid:durableId="910389563">
    <w:abstractNumId w:val="11"/>
  </w:num>
  <w:num w:numId="15" w16cid:durableId="1409839047">
    <w:abstractNumId w:val="6"/>
  </w:num>
  <w:num w:numId="16" w16cid:durableId="121464252">
    <w:abstractNumId w:val="5"/>
  </w:num>
  <w:num w:numId="17" w16cid:durableId="8369240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9DB"/>
    <w:rsid w:val="00001909"/>
    <w:rsid w:val="0000561F"/>
    <w:rsid w:val="00030326"/>
    <w:rsid w:val="00071C60"/>
    <w:rsid w:val="00092018"/>
    <w:rsid w:val="000931B1"/>
    <w:rsid w:val="000E3D1A"/>
    <w:rsid w:val="00124676"/>
    <w:rsid w:val="001453F7"/>
    <w:rsid w:val="00174153"/>
    <w:rsid w:val="00177A01"/>
    <w:rsid w:val="001B7DB2"/>
    <w:rsid w:val="001C2E28"/>
    <w:rsid w:val="001D4229"/>
    <w:rsid w:val="00227495"/>
    <w:rsid w:val="002308C5"/>
    <w:rsid w:val="00231001"/>
    <w:rsid w:val="002355ED"/>
    <w:rsid w:val="00262ECB"/>
    <w:rsid w:val="00290586"/>
    <w:rsid w:val="002C6D5D"/>
    <w:rsid w:val="002C76A8"/>
    <w:rsid w:val="002D2F51"/>
    <w:rsid w:val="002E3C27"/>
    <w:rsid w:val="002F1530"/>
    <w:rsid w:val="00312E4C"/>
    <w:rsid w:val="00322712"/>
    <w:rsid w:val="00325CB1"/>
    <w:rsid w:val="0033755B"/>
    <w:rsid w:val="00350C8E"/>
    <w:rsid w:val="0035277D"/>
    <w:rsid w:val="0035409B"/>
    <w:rsid w:val="00361E2E"/>
    <w:rsid w:val="00366005"/>
    <w:rsid w:val="00366650"/>
    <w:rsid w:val="003859FB"/>
    <w:rsid w:val="003A7832"/>
    <w:rsid w:val="003B1EE0"/>
    <w:rsid w:val="003C7695"/>
    <w:rsid w:val="003D5131"/>
    <w:rsid w:val="003D66F4"/>
    <w:rsid w:val="003E5EA2"/>
    <w:rsid w:val="0040070D"/>
    <w:rsid w:val="0040121A"/>
    <w:rsid w:val="00423962"/>
    <w:rsid w:val="00450050"/>
    <w:rsid w:val="004509DB"/>
    <w:rsid w:val="00453425"/>
    <w:rsid w:val="004766F0"/>
    <w:rsid w:val="00497224"/>
    <w:rsid w:val="004A361D"/>
    <w:rsid w:val="004B547E"/>
    <w:rsid w:val="004C172D"/>
    <w:rsid w:val="004E32BA"/>
    <w:rsid w:val="004F53BA"/>
    <w:rsid w:val="00505371"/>
    <w:rsid w:val="00510F1D"/>
    <w:rsid w:val="005119DF"/>
    <w:rsid w:val="00535540"/>
    <w:rsid w:val="00537865"/>
    <w:rsid w:val="00566292"/>
    <w:rsid w:val="00571BDA"/>
    <w:rsid w:val="00585A03"/>
    <w:rsid w:val="00594535"/>
    <w:rsid w:val="00595CF7"/>
    <w:rsid w:val="005A3C0E"/>
    <w:rsid w:val="005A43EA"/>
    <w:rsid w:val="005F1A0C"/>
    <w:rsid w:val="00623C4E"/>
    <w:rsid w:val="0064345B"/>
    <w:rsid w:val="00661F20"/>
    <w:rsid w:val="006A0BB7"/>
    <w:rsid w:val="006A6809"/>
    <w:rsid w:val="006D126A"/>
    <w:rsid w:val="006E3D5C"/>
    <w:rsid w:val="00707F11"/>
    <w:rsid w:val="007438B6"/>
    <w:rsid w:val="00765F18"/>
    <w:rsid w:val="00777F8A"/>
    <w:rsid w:val="0078760D"/>
    <w:rsid w:val="007A150B"/>
    <w:rsid w:val="007B0CA1"/>
    <w:rsid w:val="007E143F"/>
    <w:rsid w:val="00817B4A"/>
    <w:rsid w:val="008252BC"/>
    <w:rsid w:val="0083376A"/>
    <w:rsid w:val="0085500E"/>
    <w:rsid w:val="00873F18"/>
    <w:rsid w:val="008776EB"/>
    <w:rsid w:val="00883955"/>
    <w:rsid w:val="008931E1"/>
    <w:rsid w:val="008A10E7"/>
    <w:rsid w:val="008A464D"/>
    <w:rsid w:val="008B5042"/>
    <w:rsid w:val="009073EC"/>
    <w:rsid w:val="00914078"/>
    <w:rsid w:val="00923182"/>
    <w:rsid w:val="00933E13"/>
    <w:rsid w:val="009A592F"/>
    <w:rsid w:val="009D7863"/>
    <w:rsid w:val="00A02457"/>
    <w:rsid w:val="00A056E4"/>
    <w:rsid w:val="00A31858"/>
    <w:rsid w:val="00AB61E0"/>
    <w:rsid w:val="00AF4D30"/>
    <w:rsid w:val="00AF5186"/>
    <w:rsid w:val="00AF58A4"/>
    <w:rsid w:val="00B44678"/>
    <w:rsid w:val="00B5109A"/>
    <w:rsid w:val="00B766C0"/>
    <w:rsid w:val="00BE65FD"/>
    <w:rsid w:val="00C072E8"/>
    <w:rsid w:val="00C17521"/>
    <w:rsid w:val="00C17BAC"/>
    <w:rsid w:val="00C21F5E"/>
    <w:rsid w:val="00C24621"/>
    <w:rsid w:val="00C30217"/>
    <w:rsid w:val="00C34F04"/>
    <w:rsid w:val="00C41FAE"/>
    <w:rsid w:val="00CB74F9"/>
    <w:rsid w:val="00CD30C7"/>
    <w:rsid w:val="00CF0D46"/>
    <w:rsid w:val="00D2734B"/>
    <w:rsid w:val="00D44AF1"/>
    <w:rsid w:val="00D56809"/>
    <w:rsid w:val="00D843C5"/>
    <w:rsid w:val="00D85887"/>
    <w:rsid w:val="00D9187E"/>
    <w:rsid w:val="00DA14E8"/>
    <w:rsid w:val="00DC00A6"/>
    <w:rsid w:val="00DC16A7"/>
    <w:rsid w:val="00DD0F75"/>
    <w:rsid w:val="00DE6E72"/>
    <w:rsid w:val="00E360AE"/>
    <w:rsid w:val="00E700D2"/>
    <w:rsid w:val="00E74E13"/>
    <w:rsid w:val="00E95367"/>
    <w:rsid w:val="00EA4478"/>
    <w:rsid w:val="00EA48CB"/>
    <w:rsid w:val="00ED2766"/>
    <w:rsid w:val="00ED5D9C"/>
    <w:rsid w:val="00ED7736"/>
    <w:rsid w:val="00F12DBF"/>
    <w:rsid w:val="00F32A76"/>
    <w:rsid w:val="00F47FA1"/>
    <w:rsid w:val="00F54E78"/>
    <w:rsid w:val="00F64D15"/>
    <w:rsid w:val="00F744E0"/>
    <w:rsid w:val="00F80A16"/>
    <w:rsid w:val="00F87BD7"/>
    <w:rsid w:val="00F970AB"/>
    <w:rsid w:val="00FA5FF8"/>
    <w:rsid w:val="00FA6941"/>
    <w:rsid w:val="00FA7BC6"/>
    <w:rsid w:val="00FB161B"/>
    <w:rsid w:val="00FC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8161D5"/>
  <w15:docId w15:val="{641CE623-6EA9-4C12-8E39-562A594C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45B"/>
  </w:style>
  <w:style w:type="paragraph" w:styleId="Heading1">
    <w:name w:val="heading 1"/>
    <w:basedOn w:val="Normal"/>
    <w:next w:val="Normal"/>
    <w:qFormat/>
    <w:rsid w:val="0064345B"/>
    <w:pPr>
      <w:keepNext/>
      <w:spacing w:line="360" w:lineRule="auto"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64345B"/>
    <w:pPr>
      <w:keepNext/>
      <w:spacing w:line="360" w:lineRule="auto"/>
      <w:jc w:val="both"/>
      <w:outlineLvl w:val="1"/>
    </w:pPr>
    <w:rPr>
      <w:i/>
      <w:sz w:val="32"/>
    </w:rPr>
  </w:style>
  <w:style w:type="paragraph" w:styleId="Heading3">
    <w:name w:val="heading 3"/>
    <w:basedOn w:val="Normal"/>
    <w:next w:val="Normal"/>
    <w:qFormat/>
    <w:rsid w:val="0064345B"/>
    <w:pPr>
      <w:keepNext/>
      <w:spacing w:line="360" w:lineRule="auto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rsid w:val="004509DB"/>
    <w:pPr>
      <w:keepNext/>
      <w:widowControl w:val="0"/>
      <w:tabs>
        <w:tab w:val="center" w:pos="5400"/>
      </w:tabs>
      <w:jc w:val="center"/>
      <w:outlineLvl w:val="3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64345B"/>
  </w:style>
  <w:style w:type="paragraph" w:styleId="Footer">
    <w:name w:val="footer"/>
    <w:basedOn w:val="Normal"/>
    <w:rsid w:val="0064345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6434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345B"/>
  </w:style>
  <w:style w:type="paragraph" w:styleId="BodyTextIndent">
    <w:name w:val="Body Text Indent"/>
    <w:basedOn w:val="Normal"/>
    <w:link w:val="BodyTextIndentChar"/>
    <w:semiHidden/>
    <w:unhideWhenUsed/>
    <w:rsid w:val="00F47FA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20"/>
    </w:pPr>
    <w:rPr>
      <w:rFonts w:ascii="Book Antiqua" w:hAnsi="Book Antiqua"/>
    </w:rPr>
  </w:style>
  <w:style w:type="character" w:customStyle="1" w:styleId="BodyTextIndentChar">
    <w:name w:val="Body Text Indent Char"/>
    <w:link w:val="BodyTextIndent"/>
    <w:semiHidden/>
    <w:rsid w:val="00F47FA1"/>
    <w:rPr>
      <w:rFonts w:ascii="Book Antiqua" w:hAnsi="Book Antiqua"/>
    </w:rPr>
  </w:style>
  <w:style w:type="paragraph" w:styleId="BodyTextIndent2">
    <w:name w:val="Body Text Indent 2"/>
    <w:basedOn w:val="Normal"/>
    <w:link w:val="BodyTextIndent2Char"/>
    <w:unhideWhenUsed/>
    <w:rsid w:val="00F47FA1"/>
    <w:pPr>
      <w:widowControl w:val="0"/>
      <w:ind w:left="720"/>
      <w:jc w:val="both"/>
    </w:pPr>
    <w:rPr>
      <w:b/>
      <w:sz w:val="28"/>
    </w:rPr>
  </w:style>
  <w:style w:type="character" w:customStyle="1" w:styleId="BodyTextIndent2Char">
    <w:name w:val="Body Text Indent 2 Char"/>
    <w:link w:val="BodyTextIndent2"/>
    <w:rsid w:val="00F47FA1"/>
    <w:rPr>
      <w:b/>
      <w:sz w:val="28"/>
    </w:rPr>
  </w:style>
  <w:style w:type="character" w:styleId="CommentReference">
    <w:name w:val="annotation reference"/>
    <w:uiPriority w:val="99"/>
    <w:semiHidden/>
    <w:unhideWhenUsed/>
    <w:rsid w:val="00DE6E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E7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E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E7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6E7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E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6E7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C17521"/>
  </w:style>
  <w:style w:type="table" w:styleId="TableGrid">
    <w:name w:val="Table Grid"/>
    <w:basedOn w:val="TableNormal"/>
    <w:uiPriority w:val="39"/>
    <w:rsid w:val="00C1752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5540"/>
    <w:pPr>
      <w:ind w:left="720"/>
      <w:contextualSpacing/>
    </w:pPr>
  </w:style>
  <w:style w:type="paragraph" w:styleId="Revision">
    <w:name w:val="Revision"/>
    <w:hidden/>
    <w:uiPriority w:val="99"/>
    <w:semiHidden/>
    <w:rsid w:val="00EA4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F9956D968484293A54140C98E4075" ma:contentTypeVersion="16" ma:contentTypeDescription="Create a new document." ma:contentTypeScope="" ma:versionID="39c1ba6d9a2dafd4e02aa92e2bb79815">
  <xsd:schema xmlns:xsd="http://www.w3.org/2001/XMLSchema" xmlns:xs="http://www.w3.org/2001/XMLSchema" xmlns:p="http://schemas.microsoft.com/office/2006/metadata/properties" xmlns:ns2="2b4b8d41-e6b1-43c4-8402-d7377651e6c3" xmlns:ns3="439ae7ce-b6dc-4eb5-99d7-5b65d9b0bcf2" targetNamespace="http://schemas.microsoft.com/office/2006/metadata/properties" ma:root="true" ma:fieldsID="0349c3fdbed104e45cead1be13a2ba53" ns2:_="" ns3:_="">
    <xsd:import namespace="2b4b8d41-e6b1-43c4-8402-d7377651e6c3"/>
    <xsd:import namespace="439ae7ce-b6dc-4eb5-99d7-5b65d9b0b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b8d41-e6b1-43c4-8402-d7377651e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5750f88-107f-4883-9e79-6f92cba9f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ae7ce-b6dc-4eb5-99d7-5b65d9b0b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2c34bd-b4a2-4421-9baa-ccbaebcae38d}" ma:internalName="TaxCatchAll" ma:showField="CatchAllData" ma:web="439ae7ce-b6dc-4eb5-99d7-5b65d9b0b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9ae7ce-b6dc-4eb5-99d7-5b65d9b0bcf2" xsi:nil="true"/>
    <lcf76f155ced4ddcb4097134ff3c332f xmlns="2b4b8d41-e6b1-43c4-8402-d7377651e6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8F154B-324B-4BEB-BF71-9EF38CBE1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b8d41-e6b1-43c4-8402-d7377651e6c3"/>
    <ds:schemaRef ds:uri="439ae7ce-b6dc-4eb5-99d7-5b65d9b0b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6307EA-0FB7-49EC-AC77-3C96B3AAC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475762-13D8-4A90-80C5-B8BAD0E898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1BBA5D-A500-4BEF-8B78-AA127D1902EE}">
  <ds:schemaRefs>
    <ds:schemaRef ds:uri="http://schemas.microsoft.com/office/infopath/2007/PartnerControls"/>
    <ds:schemaRef ds:uri="2b4b8d41-e6b1-43c4-8402-d7377651e6c3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39ae7ce-b6dc-4eb5-99d7-5b65d9b0bcf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1024</Words>
  <Characters>5841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06100-FO5-Réunion d'ouverture et de clôture de l'audit</vt:lpstr>
      <vt:lpstr>06100-FO5-Réunion d'ouverture et de clôture de l'audit</vt:lpstr>
    </vt:vector>
  </TitlesOfParts>
  <Company>PECB</Company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06100-FO9-Réunion d'ouverture et de clôture de l'audit</dc:title>
  <dc:creator>dren.krasniqi@pecb-ms.com</dc:creator>
  <cp:keywords>Réunion d'ouverture et de clôture de l'audit</cp:keywords>
  <cp:lastModifiedBy>Dren Krasniqi</cp:lastModifiedBy>
  <cp:revision>55</cp:revision>
  <cp:lastPrinted>2002-07-11T18:56:00Z</cp:lastPrinted>
  <dcterms:created xsi:type="dcterms:W3CDTF">2019-10-21T04:22:00Z</dcterms:created>
  <dcterms:modified xsi:type="dcterms:W3CDTF">2022-06-13T13:27:00Z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0x01010092CF9956D968484293A54140C98E4075</vt:lpwstr>
  </property>
  <property fmtid="{D5CDD505-2E9C-101B-9397-08002B2CF9AE}" pid="3" name="MediaServiceImageTags">
    <vt:lpwstr/>
  </property>
</Properties>
</file>